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spacing w:line="245" w:lineRule="auto"/>
        <w:ind w:firstLine="1504" w:firstLineChars="400"/>
        <w:rPr>
          <w:rFonts w:hint="eastAsia" w:ascii="黑体" w:hAnsi="黑体" w:eastAsia="黑体" w:cs="黑体"/>
          <w:spacing w:val="7"/>
          <w:sz w:val="36"/>
          <w:szCs w:val="36"/>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指夹式脉搏血氧仪</w:t>
      </w:r>
    </w:p>
    <w:p>
      <w:pPr>
        <w:spacing w:line="245" w:lineRule="auto"/>
        <w:rPr>
          <w:rFonts w:ascii="黑体" w:hAnsi="黑体" w:eastAsia="黑体" w:cs="黑体"/>
          <w:spacing w:val="7"/>
          <w:sz w:val="36"/>
          <w:szCs w:val="36"/>
        </w:rPr>
      </w:pPr>
    </w:p>
    <w:p>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项目编号：MYCH比选（2023）</w:t>
      </w:r>
      <w:r>
        <w:rPr>
          <w:rFonts w:hint="eastAsia" w:ascii="黑体" w:hAnsi="黑体" w:eastAsia="黑体" w:cs="黑体"/>
          <w:spacing w:val="7"/>
          <w:sz w:val="36"/>
          <w:szCs w:val="36"/>
          <w:lang w:val="en-US" w:eastAsia="zh-CN"/>
        </w:rPr>
        <w:t>123</w:t>
      </w:r>
      <w:r>
        <w:rPr>
          <w:rFonts w:hint="eastAsia" w:ascii="黑体" w:hAnsi="黑体" w:eastAsia="黑体" w:cs="黑体"/>
          <w:spacing w:val="7"/>
          <w:sz w:val="36"/>
          <w:szCs w:val="36"/>
          <w:lang w:eastAsia="zh-CN"/>
        </w:rPr>
        <w:t>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023</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10</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spacing w:line="245" w:lineRule="auto"/>
        <w:ind w:firstLine="1280" w:firstLineChars="400"/>
        <w:rPr>
          <w:rFonts w:ascii="仿宋" w:hAnsi="仿宋" w:eastAsia="仿宋" w:cs="仿宋"/>
          <w:sz w:val="31"/>
          <w:szCs w:val="31"/>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w:t>
      </w:r>
      <w:r>
        <w:rPr>
          <w:rFonts w:hint="eastAsia" w:ascii="仿宋" w:hAnsi="仿宋" w:eastAsia="仿宋" w:cs="仿宋"/>
          <w:spacing w:val="5"/>
          <w:sz w:val="31"/>
          <w:szCs w:val="31"/>
          <w:u w:val="single"/>
        </w:rPr>
        <w:t xml:space="preserve"> 指夹式脉搏血氧仪 </w:t>
      </w:r>
      <w:r>
        <w:rPr>
          <w:rFonts w:hint="eastAsia" w:ascii="仿宋" w:hAnsi="仿宋" w:eastAsia="仿宋" w:cs="仿宋"/>
          <w:spacing w:val="5"/>
          <w:sz w:val="31"/>
          <w:szCs w:val="31"/>
        </w:rPr>
        <w:t>进行比选采购，欢迎能提</w:t>
      </w:r>
      <w:r>
        <w:rPr>
          <w:rFonts w:hint="eastAsia" w:ascii="仿宋" w:hAnsi="仿宋" w:eastAsia="仿宋" w:cs="仿宋"/>
          <w:spacing w:val="8"/>
          <w:sz w:val="31"/>
          <w:szCs w:val="31"/>
        </w:rPr>
        <w:t>供本货物和服务的供应商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18"/>
        <w:numPr>
          <w:ilvl w:val="0"/>
          <w:numId w:val="1"/>
        </w:numPr>
        <w:spacing w:before="1" w:line="292" w:lineRule="auto"/>
        <w:ind w:right="5111" w:firstLineChars="0"/>
        <w:rPr>
          <w:rFonts w:ascii="仿宋" w:hAnsi="仿宋" w:eastAsia="仿宋" w:cs="仿宋"/>
          <w:sz w:val="31"/>
          <w:szCs w:val="31"/>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r>
        <w:rPr>
          <w:rFonts w:hint="eastAsia" w:ascii="仿宋" w:hAnsi="仿宋" w:eastAsia="仿宋" w:cs="仿宋"/>
          <w:spacing w:val="8"/>
          <w:sz w:val="31"/>
          <w:szCs w:val="31"/>
        </w:rPr>
        <w:t xml:space="preserve"> </w:t>
      </w:r>
    </w:p>
    <w:p>
      <w:pPr>
        <w:pStyle w:val="18"/>
        <w:numPr>
          <w:numId w:val="0"/>
        </w:numPr>
        <w:spacing w:before="1" w:line="292" w:lineRule="auto"/>
        <w:ind w:left="40" w:leftChars="0" w:right="5111" w:rightChars="0"/>
        <w:rPr>
          <w:rFonts w:ascii="仿宋" w:hAnsi="仿宋" w:eastAsia="仿宋" w:cs="仿宋"/>
          <w:sz w:val="31"/>
          <w:szCs w:val="31"/>
        </w:rPr>
      </w:pPr>
      <w:r>
        <w:rPr>
          <w:rFonts w:hint="eastAsia" w:ascii="仿宋" w:hAnsi="仿宋" w:eastAsia="仿宋" w:cs="仿宋"/>
          <w:spacing w:val="5"/>
          <w:sz w:val="31"/>
          <w:szCs w:val="31"/>
          <w:u w:val="single"/>
        </w:rPr>
        <w:t>指夹式脉搏血氧仪</w:t>
      </w: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pPr>
        <w:spacing w:line="240" w:lineRule="auto"/>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1、具有独立承担民事责任的能力。</w:t>
      </w:r>
    </w:p>
    <w:p>
      <w:pPr>
        <w:spacing w:line="240" w:lineRule="auto"/>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2、具有良好的商业信誉和健全的财务会计制度。</w:t>
      </w:r>
    </w:p>
    <w:p>
      <w:pPr>
        <w:spacing w:line="240" w:lineRule="auto"/>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3、具有履行合同所必须的设备和专业技术能力。</w:t>
      </w:r>
    </w:p>
    <w:p>
      <w:pPr>
        <w:spacing w:line="240" w:lineRule="auto"/>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4、有依法缴纳税收和社会保障资金的良好记录。</w:t>
      </w:r>
    </w:p>
    <w:p>
      <w:pPr>
        <w:spacing w:line="240" w:lineRule="auto"/>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5、供应商须提供医疗器械经营备案凭证或者《医疗器械经营许可证》（医疗器械经营</w:t>
      </w:r>
    </w:p>
    <w:p>
      <w:pPr>
        <w:spacing w:line="240" w:lineRule="auto"/>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 xml:space="preserve">   备案凭证或医疗器械经营许可证经营范围须包含所投产品）。                 </w:t>
      </w:r>
    </w:p>
    <w:p>
      <w:pPr>
        <w:spacing w:line="240" w:lineRule="auto"/>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 xml:space="preserve">6、投标产品授权书（生产厂家或者国内总代授权，可分级授权）。 </w:t>
      </w:r>
    </w:p>
    <w:p>
      <w:pPr>
        <w:spacing w:line="240" w:lineRule="auto"/>
        <w:ind w:firstLine="652" w:firstLineChars="200"/>
        <w:jc w:val="left"/>
        <w:rPr>
          <w:rFonts w:hint="default"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7、须提供产品的生产许可证以及医疗器械产品注册证（投标产品为进口的，只须提供医疗器械产品注册证）。 注：不属于医疗设备的，须提供说明或产品分类界定文件等有效证明文件。</w:t>
      </w:r>
    </w:p>
    <w:p>
      <w:pPr>
        <w:spacing w:before="218" w:line="357" w:lineRule="auto"/>
        <w:ind w:left="37" w:right="14" w:firstLine="642"/>
        <w:rPr>
          <w:rFonts w:hint="eastAsia" w:ascii="仿宋" w:hAnsi="仿宋" w:eastAsia="仿宋" w:cs="仿宋"/>
          <w:spacing w:val="8"/>
          <w:sz w:val="31"/>
          <w:szCs w:val="31"/>
        </w:rPr>
      </w:pPr>
      <w:r>
        <w:rPr>
          <w:rFonts w:hint="eastAsia" w:ascii="仿宋" w:hAnsi="仿宋" w:eastAsia="仿宋" w:cs="仿宋"/>
          <w:spacing w:val="8"/>
          <w:sz w:val="31"/>
          <w:szCs w:val="31"/>
          <w:lang w:eastAsia="zh-CN"/>
        </w:rPr>
        <w:t>（二）</w:t>
      </w: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pStyle w:val="12"/>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用于患者脉搏血氧监测，便携式</w:t>
      </w:r>
    </w:p>
    <w:p>
      <w:pPr>
        <w:spacing w:before="218" w:line="357" w:lineRule="auto"/>
        <w:ind w:left="37" w:right="14" w:firstLine="642"/>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（三）商务要求</w:t>
      </w:r>
    </w:p>
    <w:p>
      <w:pPr>
        <w:pStyle w:val="19"/>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1、成交供应商需在30日内与采购人签订合同，成交供应商应在签订合同后90日内提供货物并进行验收。</w:t>
      </w:r>
    </w:p>
    <w:p>
      <w:pPr>
        <w:pStyle w:val="19"/>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2、付款方式：单次验收合格后，采购人收到中标人提交完备票据凭证资料后90日内支付100%货款。</w:t>
      </w:r>
    </w:p>
    <w:p>
      <w:pPr>
        <w:pStyle w:val="19"/>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3、验收要求：医学装备科和使用科室会同公司共同验收。</w:t>
      </w:r>
    </w:p>
    <w:p>
      <w:pPr>
        <w:pStyle w:val="19"/>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4、售后服务：质保期0.5年及以上。</w:t>
      </w:r>
    </w:p>
    <w:p>
      <w:pPr>
        <w:ind w:left="72"/>
        <w:outlineLvl w:val="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5、提供产品铭牌照片佐证设备使用期限。</w:t>
      </w:r>
    </w:p>
    <w:p>
      <w:pPr>
        <w:ind w:left="72"/>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ind w:left="1131" w:leftChars="228" w:hanging="652" w:hanging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1、响应文件封面。（详见附件1）</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2、报出投标产品品牌、生产厂家、型号及价格。</w:t>
      </w:r>
    </w:p>
    <w:p>
      <w:pPr>
        <w:ind w:left="1131" w:leftChars="228" w:hanging="652" w:hanging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3、提供有效的《营业执照》、《税务登记证》、《组织机构代码证》或三证合一的《营业执照》。（全供应链公司均需提供）</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4、医疗器械经营许可证或备案凭证。（全供应链公司均需提供）</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5、投标产品医疗器械注册证。</w:t>
      </w:r>
      <w:bookmarkStart w:id="30" w:name="_GoBack"/>
      <w:bookmarkEnd w:id="30"/>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6、投标产品授权书。</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7、法人给授权代表的授权书及法人、授权代表身份证复印件。</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8、投标产品的技术参数及配置清单。</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9、产品彩页资料（只附报名设备彩页资料）</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10、产品的用户名单</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11、报出专用耗材、试剂和易损件价格。</w:t>
      </w:r>
    </w:p>
    <w:p>
      <w:pPr>
        <w:pStyle w:val="12"/>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12、售后服务承诺。</w:t>
      </w:r>
    </w:p>
    <w:p>
      <w:pPr>
        <w:pStyle w:val="12"/>
        <w:ind w:firstLine="652" w:firstLineChars="200"/>
        <w:rPr>
          <w:rFonts w:hint="default"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13、提供产品铭牌照片佐证设备使用期限。</w:t>
      </w:r>
    </w:p>
    <w:p>
      <w:pPr>
        <w:pStyle w:val="12"/>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pPr>
        <w:pStyle w:val="12"/>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pPr>
        <w:spacing w:before="2" w:line="227" w:lineRule="auto"/>
        <w:rPr>
          <w:rFonts w:ascii="仿宋" w:hAnsi="仿宋" w:eastAsia="仿宋" w:cs="仿宋"/>
          <w:spacing w:val="9"/>
          <w:sz w:val="31"/>
          <w:szCs w:val="31"/>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李老师   15881650086</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eastAsia="zh-CN"/>
        </w:rPr>
        <w:t>尹</w:t>
      </w:r>
      <w:r>
        <w:rPr>
          <w:rFonts w:hint="eastAsia" w:ascii="仿宋" w:hAnsi="仿宋" w:eastAsia="仿宋" w:cs="仿宋"/>
          <w:spacing w:val="2"/>
          <w:sz w:val="31"/>
          <w:szCs w:val="31"/>
        </w:rPr>
        <w:t>老师    18081208357</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12"/>
        <w:rPr>
          <w:rFonts w:hint="default" w:eastAsia="楷体à.ā"/>
          <w:lang w:val="en-US" w:eastAsia="zh-CN"/>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5"/>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3"/>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
      <w:pPr>
        <w:pStyle w:val="12"/>
      </w:pPr>
    </w:p>
    <w:p>
      <w:pPr>
        <w:pStyle w:val="12"/>
      </w:pPr>
    </w:p>
    <w:p>
      <w:pPr>
        <w:pStyle w:val="12"/>
      </w:pPr>
    </w:p>
    <w:p>
      <w:pPr>
        <w:pStyle w:val="12"/>
      </w:pPr>
    </w:p>
    <w:p>
      <w:pPr>
        <w:pStyle w:val="12"/>
      </w:pPr>
    </w:p>
    <w:p>
      <w:pPr>
        <w:pStyle w:val="12"/>
      </w:pPr>
    </w:p>
    <w:p>
      <w:pPr>
        <w:pStyle w:val="12"/>
      </w:pPr>
    </w:p>
    <w:p>
      <w:pPr>
        <w:pStyle w:val="12"/>
      </w:pPr>
    </w:p>
    <w:p>
      <w:r>
        <w:br w:type="page"/>
      </w:r>
    </w:p>
    <w:p>
      <w:pPr>
        <w:pStyle w:val="12"/>
        <w:sectPr>
          <w:pgSz w:w="11906" w:h="16839"/>
          <w:pgMar w:top="1431" w:right="1356" w:bottom="0" w:left="1260" w:header="0" w:footer="0" w:gutter="0"/>
          <w:cols w:space="720" w:num="1"/>
        </w:sectPr>
      </w:pPr>
    </w:p>
    <w:tbl>
      <w:tblPr>
        <w:tblStyle w:val="9"/>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979"/>
        <w:gridCol w:w="338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snapToGrid w:val="0"/>
                <w:color w:val="000000"/>
                <w:kern w:val="0"/>
                <w:sz w:val="44"/>
                <w:szCs w:val="44"/>
                <w:u w:val="none"/>
                <w:lang w:val="en-US" w:eastAsia="zh-CN" w:bidi="ar"/>
              </w:rPr>
              <w:t>设备采购承诺函及最终报价单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 xml:space="preserve">项目编号：                    项目名称：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1、设备名称、国别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2、设备品牌及型号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3、设备主要配置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4、设备价格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5、设备可选配置及价格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6、耗材名称及价格、耗材是否开放及使用寿命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7、设备常用配件及价格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8、设备到货时间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9、设备保修期限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10、供应商单位全称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5"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snapToGrid w:val="0"/>
                <w:color w:val="000000"/>
                <w:kern w:val="0"/>
                <w:sz w:val="28"/>
                <w:szCs w:val="28"/>
                <w:u w:val="none"/>
                <w:lang w:val="en-US" w:eastAsia="zh-CN" w:bidi="ar"/>
              </w:rPr>
              <w:t xml:space="preserve">11、授权人签字：          授权人联系方式：                 日期：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绵阳市中心医院采购科制</w:t>
            </w:r>
          </w:p>
        </w:tc>
      </w:tr>
    </w:tbl>
    <w:p>
      <w:pPr>
        <w:pStyle w:val="12"/>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3"/>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443397363"/>
      <w:bookmarkStart w:id="1" w:name="_Toc11832062"/>
      <w:bookmarkStart w:id="2" w:name="_Toc482266098"/>
      <w:bookmarkStart w:id="3" w:name="_Toc13563815"/>
      <w:bookmarkStart w:id="4" w:name="_Toc87974341"/>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2"/>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pPr>
        <w:rPr>
          <w:rFonts w:hint="eastAsia" w:ascii="仿宋" w:hAnsi="仿宋" w:eastAsia="仿宋" w:cs="仿宋"/>
          <w:b/>
          <w:bCs/>
          <w:snapToGrid w:val="0"/>
          <w:color w:val="000000"/>
          <w:spacing w:val="8"/>
          <w:sz w:val="31"/>
          <w:szCs w:val="31"/>
          <w:lang w:val="en-US" w:eastAsia="zh-CN" w:bidi="ar-SA"/>
        </w:rPr>
      </w:pPr>
      <w:bookmarkStart w:id="6" w:name="_Toc443397365"/>
      <w:bookmarkStart w:id="7" w:name="_Toc13563872"/>
      <w:bookmarkStart w:id="8" w:name="_Toc11764032"/>
      <w:bookmarkStart w:id="9" w:name="_Toc482266101"/>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9"/>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pPr>
        <w:rPr>
          <w:rFonts w:hint="eastAsia" w:ascii="仿宋" w:hAnsi="仿宋" w:eastAsia="仿宋" w:cs="仿宋"/>
          <w:b w:val="0"/>
          <w:bCs w:val="0"/>
          <w:snapToGrid w:val="0"/>
          <w:color w:val="000000"/>
          <w:spacing w:val="8"/>
          <w:sz w:val="31"/>
          <w:szCs w:val="31"/>
          <w:lang w:val="en-US" w:eastAsia="zh-CN" w:bidi="ar-SA"/>
        </w:rPr>
      </w:pPr>
    </w:p>
    <w:p>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pStyle w:val="4"/>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12" w:name="_Toc11764037"/>
      <w:bookmarkStart w:id="13" w:name="_Toc1356387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4" w:name="_Toc11764038"/>
      <w:bookmarkStart w:id="15" w:name="_Toc1356387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p>
    <w:p>
      <w:pPr>
        <w:pStyle w:val="4"/>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11231749"/>
      <w:bookmarkStart w:id="17" w:name="_Toc479755777"/>
      <w:bookmarkStart w:id="18" w:name="_Toc13563879"/>
    </w:p>
    <w:p>
      <w:pPr>
        <w:jc w:val="cente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pPr>
        <w:pStyle w:val="3"/>
        <w:rPr>
          <w:rFonts w:hint="eastAsia" w:ascii="仿宋" w:hAnsi="仿宋" w:eastAsia="仿宋" w:cs="仿宋"/>
          <w:b w:val="0"/>
          <w:bCs w:val="0"/>
          <w:snapToGrid w:val="0"/>
          <w:color w:val="000000"/>
          <w:spacing w:val="8"/>
          <w:sz w:val="31"/>
          <w:szCs w:val="31"/>
          <w:lang w:val="en-US" w:eastAsia="zh-CN" w:bidi="ar-SA"/>
        </w:rPr>
      </w:pP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pStyle w:val="3"/>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3"/>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23" w:name="_Toc11764041"/>
      <w:bookmarkStart w:id="24" w:name="_Toc1356388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pStyle w:val="3"/>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3"/>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pStyle w:val="3"/>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pStyle w:val="3"/>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25" w:name="_Toc11764042"/>
      <w:bookmarkStart w:id="26" w:name="_Toc443397367"/>
      <w:bookmarkStart w:id="27" w:name="_Toc482266104"/>
      <w:bookmarkStart w:id="28" w:name="_Toc13563883"/>
      <w:bookmarkStart w:id="29" w:name="_Toc44339335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9"/>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pPr>
        <w:pStyle w:val="3"/>
        <w:rPr>
          <w:rFonts w:hint="eastAsia" w:ascii="仿宋" w:hAnsi="仿宋" w:eastAsia="仿宋" w:cs="仿宋"/>
          <w:b w:val="0"/>
          <w:bCs w:val="0"/>
          <w:snapToGrid w:val="0"/>
          <w:color w:val="000000"/>
          <w:spacing w:val="8"/>
          <w:sz w:val="31"/>
          <w:szCs w:val="31"/>
          <w:lang w:val="en-US" w:eastAsia="zh-CN" w:bidi="ar-SA"/>
        </w:rPr>
      </w:pPr>
    </w:p>
    <w:p>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pStyle w:val="2"/>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8435E3C-11F1-41CA-831E-CD611CDAC10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embedRegular r:id="rId2" w:fontKey="{A3D35A22-E857-4C36-BDEB-A0E16A591F23}"/>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3" w:fontKey="{0427F379-92DE-40AF-A560-12AF2C7EFC1E}"/>
  </w:font>
  <w:font w:name="仿宋">
    <w:panose1 w:val="02010609060101010101"/>
    <w:charset w:val="86"/>
    <w:family w:val="modern"/>
    <w:pitch w:val="default"/>
    <w:sig w:usb0="800002BF" w:usb1="38CF7CFA" w:usb2="00000016" w:usb3="00000000" w:csb0="00040001" w:csb1="00000000"/>
    <w:embedRegular r:id="rId4" w:fontKey="{4B761A16-EA2E-4D5D-8D60-05BC0A34541D}"/>
  </w:font>
  <w:font w:name="方正仿宋_GB2312">
    <w:panose1 w:val="02000000000000000000"/>
    <w:charset w:val="86"/>
    <w:family w:val="auto"/>
    <w:pitch w:val="default"/>
    <w:sig w:usb0="A00002BF" w:usb1="184F6CFA" w:usb2="00000012" w:usb3="00000000" w:csb0="00040001" w:csb1="00000000"/>
    <w:embedRegular r:id="rId5" w:fontKey="{3A3CA616-4C3C-4C33-BD1E-08970AEEF948}"/>
  </w:font>
  <w:font w:name="Arial Unicode MS">
    <w:panose1 w:val="020B0604020202020204"/>
    <w:charset w:val="86"/>
    <w:family w:val="roman"/>
    <w:pitch w:val="default"/>
    <w:sig w:usb0="FFFFFFFF" w:usb1="E9FFFFFF" w:usb2="0000003F" w:usb3="00000000" w:csb0="603F01FF" w:csb1="FFFF0000"/>
  </w:font>
  <w:font w:name="Arial">
    <w:panose1 w:val="020B0604020202020204"/>
    <w:charset w:val="00"/>
    <w:family w:val="auto"/>
    <w:pitch w:val="default"/>
    <w:sig w:usb0="E0002EFF" w:usb1="C000785B"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jODNlNzY2NmNhM2U4ZTNjZTBhNWM4MGM4NDU2ZTA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5A03BB3"/>
    <w:rsid w:val="0FF47E3A"/>
    <w:rsid w:val="1E500961"/>
    <w:rsid w:val="201725C8"/>
    <w:rsid w:val="29276970"/>
    <w:rsid w:val="2CB63FA3"/>
    <w:rsid w:val="368F3A91"/>
    <w:rsid w:val="43375539"/>
    <w:rsid w:val="490E1F0B"/>
    <w:rsid w:val="4F9D48D9"/>
    <w:rsid w:val="525939B7"/>
    <w:rsid w:val="5C33726B"/>
    <w:rsid w:val="692442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2"/>
    <w:basedOn w:val="1"/>
    <w:next w:val="1"/>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 w:type="paragraph" w:styleId="4">
    <w:name w:val="Body Text"/>
    <w:basedOn w:val="1"/>
    <w:qFormat/>
    <w:uiPriority w:val="0"/>
    <w:pPr>
      <w:jc w:val="center"/>
    </w:pPr>
    <w:rPr>
      <w:rFonts w:eastAsia="黑体"/>
      <w:sz w:val="44"/>
      <w:szCs w:val="21"/>
    </w:rPr>
  </w:style>
  <w:style w:type="paragraph" w:styleId="5">
    <w:name w:val="footer"/>
    <w:basedOn w:val="1"/>
    <w:link w:val="17"/>
    <w:qFormat/>
    <w:uiPriority w:val="0"/>
    <w:pPr>
      <w:tabs>
        <w:tab w:val="center" w:pos="4153"/>
        <w:tab w:val="right" w:pos="8306"/>
      </w:tabs>
    </w:pPr>
    <w:rPr>
      <w:sz w:val="18"/>
      <w:szCs w:val="18"/>
    </w:rPr>
  </w:style>
  <w:style w:type="paragraph" w:styleId="6">
    <w:name w:val="header"/>
    <w:basedOn w:val="1"/>
    <w:link w:val="16"/>
    <w:qFormat/>
    <w:uiPriority w:val="0"/>
    <w:pPr>
      <w:pBdr>
        <w:bottom w:val="single" w:color="auto" w:sz="6" w:space="1"/>
      </w:pBdr>
      <w:tabs>
        <w:tab w:val="center" w:pos="4153"/>
        <w:tab w:val="right" w:pos="8306"/>
      </w:tabs>
      <w:jc w:val="center"/>
    </w:pPr>
    <w:rPr>
      <w:sz w:val="18"/>
      <w:szCs w:val="18"/>
    </w:rPr>
  </w:style>
  <w:style w:type="paragraph" w:styleId="7">
    <w:name w:val="Title"/>
    <w:basedOn w:val="1"/>
    <w:next w:val="1"/>
    <w:qFormat/>
    <w:uiPriority w:val="10"/>
    <w:pPr>
      <w:spacing w:before="240" w:after="60"/>
      <w:jc w:val="center"/>
      <w:outlineLvl w:val="0"/>
    </w:pPr>
    <w:rPr>
      <w:rFonts w:ascii="Cambria" w:hAnsi="Cambria"/>
      <w:b/>
      <w:bCs/>
      <w:sz w:val="32"/>
      <w:szCs w:val="32"/>
    </w:rPr>
  </w:style>
  <w:style w:type="paragraph" w:styleId="8">
    <w:name w:val="Body Text First Indent"/>
    <w:basedOn w:val="4"/>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table" w:styleId="10">
    <w:name w:val="Table Grid"/>
    <w:basedOn w:val="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Default"/>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列出段落1"/>
    <w:basedOn w:val="1"/>
    <w:qFormat/>
    <w:uiPriority w:val="34"/>
    <w:pPr>
      <w:ind w:firstLine="420" w:firstLineChars="200"/>
    </w:pPr>
  </w:style>
  <w:style w:type="paragraph" w:customStyle="1" w:styleId="15">
    <w:name w:val="GW-正文"/>
    <w:basedOn w:val="1"/>
    <w:qFormat/>
    <w:uiPriority w:val="0"/>
    <w:pPr>
      <w:spacing w:line="360" w:lineRule="auto"/>
      <w:ind w:firstLine="200" w:firstLineChars="200"/>
    </w:pPr>
    <w:rPr>
      <w:rFonts w:ascii="仿宋_GB2312" w:hAnsi="仿宋_GB2312" w:eastAsia="仿宋_GB2312" w:cstheme="minorBidi"/>
      <w:sz w:val="24"/>
    </w:rPr>
  </w:style>
  <w:style w:type="character" w:customStyle="1" w:styleId="16">
    <w:name w:val="页眉 字符"/>
    <w:basedOn w:val="11"/>
    <w:link w:val="6"/>
    <w:qFormat/>
    <w:uiPriority w:val="0"/>
    <w:rPr>
      <w:rFonts w:ascii="Arial" w:hAnsi="Arial" w:eastAsia="Arial" w:cs="Arial"/>
      <w:snapToGrid w:val="0"/>
      <w:color w:val="000000"/>
      <w:sz w:val="18"/>
      <w:szCs w:val="18"/>
    </w:rPr>
  </w:style>
  <w:style w:type="character" w:customStyle="1" w:styleId="17">
    <w:name w:val="页脚 字符"/>
    <w:basedOn w:val="11"/>
    <w:link w:val="5"/>
    <w:qFormat/>
    <w:uiPriority w:val="0"/>
    <w:rPr>
      <w:rFonts w:ascii="Arial" w:hAnsi="Arial" w:eastAsia="Arial" w:cs="Arial"/>
      <w:snapToGrid w:val="0"/>
      <w:color w:val="000000"/>
      <w:sz w:val="18"/>
      <w:szCs w:val="18"/>
    </w:rPr>
  </w:style>
  <w:style w:type="paragraph" w:styleId="18">
    <w:name w:val="List Paragraph"/>
    <w:basedOn w:val="1"/>
    <w:qFormat/>
    <w:uiPriority w:val="99"/>
    <w:pPr>
      <w:ind w:firstLine="420" w:firstLineChars="200"/>
    </w:pPr>
  </w:style>
  <w:style w:type="paragraph" w:styleId="19">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232</Words>
  <Characters>1323</Characters>
  <Lines>11</Lines>
  <Paragraphs>3</Paragraphs>
  <TotalTime>0</TotalTime>
  <ScaleCrop>false</ScaleCrop>
  <LinksUpToDate>false</LinksUpToDate>
  <CharactersWithSpaces>1552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2023-10-25T00:32:47Z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7624AA398FCA48B29EDE13EC3913FCAA_12</vt:lpwstr>
  </property>
</Properties>
</file>