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bookmarkStart w:id="30" w:name="_GoBack"/>
      <w:bookmarkEnd w:id="30"/>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pStyle w:val="9"/>
      </w:pPr>
    </w:p>
    <w:p>
      <w:pPr>
        <w:pStyle w:val="9"/>
      </w:pPr>
    </w:p>
    <w:p>
      <w:pPr>
        <w:pStyle w:val="9"/>
        <w:ind w:left="0" w:leftChars="0" w:firstLine="0" w:firstLineChars="0"/>
      </w:pPr>
    </w:p>
    <w:p>
      <w:pPr>
        <w:pStyle w:val="9"/>
      </w:pPr>
    </w:p>
    <w:p>
      <w:pPr>
        <w:spacing w:line="245" w:lineRule="auto"/>
      </w:pPr>
    </w:p>
    <w:p>
      <w:pPr>
        <w:spacing w:line="245" w:lineRule="auto"/>
      </w:pPr>
    </w:p>
    <w:p>
      <w:pPr>
        <w:spacing w:line="245" w:lineRule="auto"/>
      </w:pPr>
    </w:p>
    <w:p>
      <w:pPr>
        <w:spacing w:line="245" w:lineRule="auto"/>
        <w:ind w:firstLine="1344" w:firstLineChars="400"/>
        <w:rPr>
          <w:rFonts w:ascii="黑体" w:hAnsi="黑体" w:eastAsia="黑体" w:cs="黑体"/>
          <w:spacing w:val="8"/>
          <w:sz w:val="32"/>
          <w:szCs w:val="32"/>
        </w:rPr>
      </w:pPr>
    </w:p>
    <w:p>
      <w:pPr>
        <w:spacing w:line="245" w:lineRule="auto"/>
        <w:ind w:firstLine="1008" w:firstLineChars="300"/>
        <w:rPr>
          <w:rFonts w:hint="default" w:ascii="黑体" w:hAnsi="黑体" w:eastAsia="黑体" w:cs="黑体"/>
          <w:spacing w:val="7"/>
          <w:sz w:val="32"/>
          <w:szCs w:val="32"/>
          <w:lang w:val="en-US"/>
        </w:rPr>
      </w:pPr>
      <w:r>
        <w:rPr>
          <w:rFonts w:hint="eastAsia" w:ascii="黑体" w:hAnsi="黑体" w:eastAsia="黑体" w:cs="黑体"/>
          <w:spacing w:val="8"/>
          <w:sz w:val="32"/>
          <w:szCs w:val="32"/>
        </w:rPr>
        <w:t>项目名称：</w:t>
      </w:r>
      <w:r>
        <w:rPr>
          <w:rFonts w:hint="eastAsia" w:ascii="黑体" w:hAnsi="黑体" w:eastAsia="黑体" w:cs="黑体"/>
          <w:spacing w:val="7"/>
          <w:sz w:val="32"/>
          <w:szCs w:val="32"/>
          <w:lang w:val="en-US" w:eastAsia="zh-CN"/>
        </w:rPr>
        <w:t>洗耳球等一批耗材</w:t>
      </w:r>
    </w:p>
    <w:p>
      <w:pPr>
        <w:spacing w:line="245" w:lineRule="auto"/>
        <w:ind w:firstLine="1336" w:firstLineChars="400"/>
        <w:rPr>
          <w:rFonts w:ascii="黑体" w:hAnsi="黑体" w:eastAsia="黑体" w:cs="黑体"/>
          <w:spacing w:val="7"/>
          <w:sz w:val="32"/>
          <w:szCs w:val="32"/>
        </w:rPr>
      </w:pPr>
    </w:p>
    <w:p>
      <w:pPr>
        <w:spacing w:line="245" w:lineRule="auto"/>
        <w:ind w:firstLine="1002" w:firstLineChars="300"/>
        <w:rPr>
          <w:rFonts w:eastAsia="黑体"/>
          <w:sz w:val="32"/>
          <w:szCs w:val="32"/>
        </w:rPr>
      </w:pPr>
      <w:r>
        <w:rPr>
          <w:rFonts w:hint="eastAsia" w:ascii="黑体" w:hAnsi="黑体" w:eastAsia="黑体" w:cs="黑体"/>
          <w:spacing w:val="7"/>
          <w:sz w:val="32"/>
          <w:szCs w:val="32"/>
        </w:rPr>
        <w:t>项目编号：MYCH比选（2023）</w:t>
      </w:r>
      <w:r>
        <w:rPr>
          <w:rFonts w:hint="eastAsia" w:ascii="黑体" w:hAnsi="黑体" w:eastAsia="黑体" w:cs="黑体"/>
          <w:spacing w:val="7"/>
          <w:sz w:val="32"/>
          <w:szCs w:val="32"/>
          <w:lang w:val="en-US" w:eastAsia="zh-CN"/>
        </w:rPr>
        <w:t>119</w:t>
      </w:r>
      <w:r>
        <w:rPr>
          <w:rFonts w:hint="eastAsia" w:ascii="黑体" w:hAnsi="黑体" w:eastAsia="黑体" w:cs="黑体"/>
          <w:spacing w:val="7"/>
          <w:sz w:val="32"/>
          <w:szCs w:val="32"/>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洗耳球等一批耗材</w:t>
      </w:r>
      <w:r>
        <w:rPr>
          <w:rFonts w:hint="eastAsia" w:ascii="仿宋" w:hAnsi="仿宋" w:eastAsia="仿宋" w:cs="仿宋"/>
          <w:spacing w:val="8"/>
          <w:sz w:val="31"/>
          <w:szCs w:val="31"/>
        </w:rPr>
        <w:t>进</w:t>
      </w:r>
      <w:r>
        <w:rPr>
          <w:rFonts w:ascii="仿宋" w:hAnsi="仿宋" w:eastAsia="仿宋" w:cs="仿宋"/>
          <w:spacing w:val="8"/>
          <w:sz w:val="31"/>
          <w:szCs w:val="31"/>
        </w:rPr>
        <w:t>行比选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能提供本次耗材的供应商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0"/>
        <w:tblW w:w="5494" w:type="pct"/>
        <w:tblInd w:w="-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98"/>
        <w:gridCol w:w="335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8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产科</w:t>
            </w:r>
          </w:p>
        </w:tc>
        <w:tc>
          <w:tcPr>
            <w:tcW w:w="18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洗耳球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消毒供应室</w:t>
            </w:r>
          </w:p>
        </w:tc>
        <w:tc>
          <w:tcPr>
            <w:tcW w:w="18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医用缝合针（单针带线）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手术室</w:t>
            </w:r>
          </w:p>
        </w:tc>
        <w:tc>
          <w:tcPr>
            <w:tcW w:w="18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医用缝合针(套针型)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脊柱外科</w:t>
            </w:r>
          </w:p>
        </w:tc>
        <w:tc>
          <w:tcPr>
            <w:tcW w:w="18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颅骨牵引弓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口腔科</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研光器（抛光条套装）</w:t>
            </w:r>
          </w:p>
        </w:tc>
      </w:tr>
    </w:tbl>
    <w:p>
      <w:pPr>
        <w:pStyle w:val="19"/>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pStyle w:val="19"/>
        <w:numPr>
          <w:ilvl w:val="0"/>
          <w:numId w:val="0"/>
        </w:numPr>
        <w:spacing w:before="1" w:line="292" w:lineRule="auto"/>
        <w:ind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（1）具有独立承担民事责任的能力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（2）具有良好的商业信誉和健全的财务会计制度</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（3）具有履行合同所必须的设备和专业技术能力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（4）有依法缴纳税收和社会保障资金的良好记录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（5）供应商参加本次政府采购活动前三年内，在经营活动中没有重大违法记录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（6）本项目参加政府采购活动的投标人、法定代表人(非法人负责人、自然人本人)在前3年内不得具有行贿犯罪记录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（7）法律、行政法规规定的其他条件。</w:t>
      </w:r>
    </w:p>
    <w:p>
      <w:pPr>
        <w:numPr>
          <w:ilvl w:val="0"/>
          <w:numId w:val="2"/>
        </w:numPr>
        <w:spacing w:before="218" w:line="357" w:lineRule="auto"/>
        <w:ind w:left="37" w:right="14" w:firstLine="642"/>
        <w:rPr>
          <w:rFonts w:hint="eastAsia" w:ascii="仿宋" w:hAnsi="仿宋" w:eastAsia="仿宋" w:cs="仿宋"/>
          <w:spacing w:val="8"/>
          <w:sz w:val="31"/>
          <w:szCs w:val="31"/>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6116" w:type="pct"/>
        <w:tblInd w:w="-6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1093"/>
        <w:gridCol w:w="2460"/>
        <w:gridCol w:w="3546"/>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产品用途及技术要求</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4"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产科</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洗耳球</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用于分泌物回吸。</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消毒供应室</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医用缝合针（单针带线）</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1、供皮肤缝合用。2、规格：角针，1/2圆弧，2-0、3-0带线针。3、限价12元。</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5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手术室</w:t>
            </w:r>
          </w:p>
        </w:tc>
        <w:tc>
          <w:tcPr>
            <w:tcW w:w="117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医用缝合针(套针型)</w:t>
            </w:r>
          </w:p>
        </w:tc>
        <w:tc>
          <w:tcPr>
            <w:tcW w:w="169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1、用于缝合内脏、软硬组织、皮肤。2、产品规格适用于各手术专业。</w:t>
            </w:r>
          </w:p>
        </w:tc>
        <w:tc>
          <w:tcPr>
            <w:tcW w:w="121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39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52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脊柱外科</w:t>
            </w:r>
          </w:p>
        </w:tc>
        <w:tc>
          <w:tcPr>
            <w:tcW w:w="117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颅骨牵引弓</w:t>
            </w:r>
          </w:p>
        </w:tc>
        <w:tc>
          <w:tcPr>
            <w:tcW w:w="169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用于手术前后牵引、复位。</w:t>
            </w:r>
          </w:p>
        </w:tc>
        <w:tc>
          <w:tcPr>
            <w:tcW w:w="121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口腔科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研光器（抛光条套装）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用于平滑口腔修复体的粗糙表面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可重复使用</w:t>
            </w:r>
          </w:p>
        </w:tc>
      </w:tr>
    </w:tbl>
    <w:p>
      <w:pPr>
        <w:spacing w:before="218" w:line="357" w:lineRule="auto"/>
        <w:ind w:right="14"/>
        <w:rPr>
          <w:rFonts w:hint="eastAsia" w:ascii="仿宋" w:hAnsi="仿宋" w:eastAsia="仿宋" w:cs="仿宋"/>
          <w:spacing w:val="8"/>
          <w:sz w:val="31"/>
          <w:szCs w:val="31"/>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宋体" w:hAnsi="宋体" w:eastAsia="宋体" w:cs="宋体"/>
          <w:sz w:val="22"/>
          <w:szCs w:val="22"/>
        </w:rPr>
      </w:pPr>
      <w:r>
        <w:rPr>
          <w:rFonts w:hint="eastAsia" w:ascii="仿宋" w:hAnsi="仿宋" w:eastAsia="仿宋" w:cs="仿宋"/>
          <w:snapToGrid w:val="0"/>
          <w:color w:val="000000"/>
          <w:spacing w:val="-1"/>
          <w:sz w:val="31"/>
          <w:szCs w:val="31"/>
          <w:lang w:val="en-US" w:eastAsia="zh-CN" w:bidi="ar-SA"/>
        </w:rPr>
        <w:t>二、物资标准、质量要求</w:t>
      </w:r>
    </w:p>
    <w:p>
      <w:pPr>
        <w:pStyle w:val="19"/>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20"/>
        <w:ind w:left="307" w:leftChars="146" w:firstLine="308" w:firstLineChars="100"/>
        <w:jc w:val="left"/>
        <w:rPr>
          <w:rFonts w:ascii="宋体" w:hAnsi="宋体" w:eastAsia="宋体" w:cs="宋体"/>
          <w:kern w:val="0"/>
          <w:sz w:val="22"/>
        </w:rPr>
      </w:pPr>
      <w:r>
        <w:rPr>
          <w:rFonts w:hint="eastAsia" w:ascii="仿宋" w:hAnsi="仿宋" w:eastAsia="仿宋" w:cs="仿宋"/>
          <w:snapToGrid w:val="0"/>
          <w:color w:val="000000"/>
          <w:spacing w:val="-1"/>
          <w:sz w:val="31"/>
          <w:szCs w:val="31"/>
        </w:rPr>
        <w:t>5、</w:t>
      </w:r>
      <w:r>
        <w:rPr>
          <w:rFonts w:hint="eastAsia" w:ascii="仿宋" w:hAnsi="仿宋" w:eastAsia="仿宋" w:cs="仿宋"/>
          <w:snapToGrid w:val="0"/>
          <w:color w:val="000000"/>
          <w:spacing w:val="-1"/>
          <w:kern w:val="0"/>
          <w:sz w:val="31"/>
          <w:szCs w:val="31"/>
          <w:lang w:val="en-US" w:eastAsia="zh-CN" w:bidi="ar-SA"/>
        </w:rPr>
        <w:t>提供国内在用用户名单（可提供发票、合同、送货单等佐证资料）。</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6、医疗器械注册证/备案信息。</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7、生产厂家/上级代理商的证件，包括营业执照、开户许可证、医疗器械（生产/经营）企业许可证/备案凭证。</w:t>
      </w:r>
    </w:p>
    <w:p>
      <w:pPr>
        <w:pStyle w:val="15"/>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8、公司间授权委托书</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9</w:t>
      </w:r>
      <w:r>
        <w:rPr>
          <w:rFonts w:hint="eastAsia" w:ascii="仿宋" w:hAnsi="仿宋" w:eastAsia="仿宋" w:cs="仿宋"/>
          <w:snapToGrid w:val="0"/>
          <w:spacing w:val="-1"/>
          <w:sz w:val="31"/>
          <w:szCs w:val="31"/>
        </w:rPr>
        <w:t>、产品的使用说明书、标签图片、实物图片</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绵阳市中心医院采购科邮箱：1477810754@qq.com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1、项目咨询：孙老师   0816-2965392</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2、报名咨询：母老师    15182305417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rPr>
          <w:rFonts w:hint="default"/>
        </w:rPr>
      </w:pPr>
      <w:r>
        <w:rPr>
          <w:rFonts w:cs="宋体"/>
          <w:sz w:val="32"/>
          <w:szCs w:val="32"/>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0"/>
        <w:tblpPr w:leftFromText="180" w:rightFromText="180" w:vertAnchor="text" w:horzAnchor="page" w:tblpX="860" w:tblpY="225"/>
        <w:tblOverlap w:val="never"/>
        <w:tblW w:w="10964" w:type="dxa"/>
        <w:tblInd w:w="0" w:type="dxa"/>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附件：</w:t>
            </w:r>
          </w:p>
        </w:tc>
      </w:tr>
      <w:tr>
        <w:tblPrEx>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w:t>
            </w:r>
          </w:p>
        </w:tc>
      </w:tr>
      <w:tr>
        <w:tblPrEx>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报价单位(盖章):                             经办人(签字)：           联系电话:                电子邮箱：                 日期:</w:t>
            </w:r>
          </w:p>
        </w:tc>
      </w:tr>
      <w:tr>
        <w:tblPrEx>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16"/>
                <w:szCs w:val="16"/>
              </w:rPr>
            </w:pPr>
            <w:r>
              <w:rPr>
                <w:rFonts w:hint="eastAsia" w:ascii="宋体" w:hAnsi="宋体" w:eastAsia="宋体" w:cs="宋体"/>
                <w:b/>
                <w:bCs/>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tblPrEx>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计价</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包装规格</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国家医保代码</w:t>
            </w:r>
          </w:p>
        </w:tc>
      </w:tr>
      <w:tr>
        <w:tblPrEx>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lang w:bidi="ar"/>
              </w:rPr>
            </w:pPr>
            <w:r>
              <w:rPr>
                <w:rFonts w:hint="eastAsia" w:ascii="宋体" w:hAnsi="宋体" w:eastAsia="宋体" w:cs="宋体"/>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
      <w:pPr>
        <w:spacing w:before="224" w:line="226" w:lineRule="auto"/>
        <w:ind w:left="170"/>
        <w:rPr>
          <w:rFonts w:ascii="仿宋" w:hAnsi="仿宋" w:eastAsia="仿宋" w:cs="仿宋"/>
          <w:sz w:val="31"/>
          <w:szCs w:val="31"/>
        </w:rPr>
      </w:pPr>
      <w:r>
        <w:rPr>
          <w:rFonts w:ascii="仿宋" w:hAnsi="仿宋" w:eastAsia="仿宋" w:cs="仿宋"/>
          <w:spacing w:val="8"/>
          <w:sz w:val="31"/>
          <w:szCs w:val="31"/>
        </w:rPr>
        <w:t>授权代理人</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lang w:val="en-US" w:eastAsia="zh-CN"/>
        </w:rPr>
        <w:t>签字</w:t>
      </w:r>
      <w:r>
        <w:rPr>
          <w:rFonts w:ascii="仿宋" w:hAnsi="仿宋" w:eastAsia="仿宋" w:cs="仿宋"/>
          <w:spacing w:val="-4"/>
          <w:sz w:val="31"/>
          <w:szCs w:val="31"/>
        </w:rPr>
        <w:t>)</w:t>
      </w:r>
    </w:p>
    <w:p>
      <w:pPr>
        <w:spacing w:line="176" w:lineRule="exact"/>
      </w:pPr>
    </w:p>
    <w:p>
      <w:pPr>
        <w:pStyle w:val="9"/>
      </w:pP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line="176" w:lineRule="exact"/>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kern w:val="0"/>
          <w:sz w:val="24"/>
          <w:szCs w:val="24"/>
        </w:rPr>
      </w:pPr>
    </w:p>
    <w:p>
      <w:pPr>
        <w:pStyle w:val="22"/>
        <w:rPr>
          <w:rFonts w:hint="eastAsia" w:ascii="宋体" w:hAnsi="宋体" w:eastAsia="宋体" w:cs="宋体"/>
          <w:color w:val="000000"/>
          <w:kern w:val="0"/>
          <w:sz w:val="24"/>
          <w:szCs w:val="24"/>
        </w:rPr>
      </w:pPr>
    </w:p>
    <w:p>
      <w:pPr>
        <w:rPr>
          <w:rFonts w:hint="eastAsia"/>
        </w:rPr>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sz w:val="24"/>
          <w:szCs w:val="24"/>
        </w:rPr>
      </w:pPr>
      <w:r>
        <w:rPr>
          <w:rFonts w:hint="eastAsia" w:ascii="宋体" w:hAnsi="宋体" w:eastAsia="宋体" w:cs="宋体"/>
          <w:color w:val="000000"/>
          <w:kern w:val="0"/>
          <w:sz w:val="24"/>
          <w:szCs w:val="24"/>
        </w:rPr>
        <w:t>注：1.</w:t>
      </w:r>
      <w:r>
        <w:rPr>
          <w:rFonts w:hint="eastAsia" w:ascii="宋体" w:hAnsi="宋体" w:eastAsia="宋体" w:cs="宋体"/>
          <w:color w:val="000000"/>
          <w:kern w:val="0"/>
          <w:sz w:val="24"/>
          <w:szCs w:val="24"/>
          <w:lang w:val="en-US" w:eastAsia="zh-CN"/>
        </w:rPr>
        <w:t>附</w:t>
      </w:r>
      <w:r>
        <w:rPr>
          <w:rFonts w:hint="eastAsia" w:ascii="宋体" w:hAnsi="宋体" w:eastAsia="宋体" w:cs="宋体"/>
          <w:color w:val="000000"/>
          <w:sz w:val="24"/>
          <w:szCs w:val="24"/>
        </w:rPr>
        <w:t>法定代表人身份证复印件及授权代表身份证复印件</w:t>
      </w:r>
    </w:p>
    <w:p>
      <w:pPr>
        <w:snapToGrid w:val="0"/>
        <w:spacing w:line="400" w:lineRule="exact"/>
        <w:ind w:firstLine="560"/>
        <w:rPr>
          <w:rFonts w:hint="eastAsia" w:ascii="宋体" w:hAnsi="宋体" w:eastAsia="宋体" w:cs="宋体"/>
          <w:color w:val="000000"/>
          <w:sz w:val="24"/>
          <w:szCs w:val="24"/>
        </w:rPr>
      </w:pPr>
    </w:p>
    <w:p/>
    <w:p/>
    <w:p/>
    <w:p/>
    <w:p/>
    <w:p/>
    <w:p/>
    <w:p/>
    <w:p/>
    <w:p/>
    <w:p/>
    <w:p/>
    <w:p/>
    <w:p/>
    <w:p/>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443397363"/>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11764032"/>
      <w:bookmarkStart w:id="8" w:name="_Toc443397365"/>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3563879"/>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82266104"/>
      <w:bookmarkStart w:id="26" w:name="_Toc443393358"/>
      <w:bookmarkStart w:id="27" w:name="_Toc443397367"/>
      <w:bookmarkStart w:id="28" w:name="_Toc13563883"/>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FA274B-A87C-47D8-9EE3-3A1423173E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85DC2361-21ED-4375-B896-FE79EDE7E34E}"/>
  </w:font>
  <w:font w:name="仿宋">
    <w:panose1 w:val="02010609060101010101"/>
    <w:charset w:val="86"/>
    <w:family w:val="modern"/>
    <w:pitch w:val="default"/>
    <w:sig w:usb0="800002BF" w:usb1="38CF7CFA" w:usb2="00000016" w:usb3="00000000" w:csb0="00040001" w:csb1="00000000"/>
    <w:embedRegular r:id="rId3" w:fontKey="{A3487FD4-02E9-4EFC-8CDD-98B9E7DE5135}"/>
  </w:font>
  <w:font w:name="方正仿宋_GB2312">
    <w:altName w:val="仿宋"/>
    <w:panose1 w:val="00000000000000000000"/>
    <w:charset w:val="86"/>
    <w:family w:val="auto"/>
    <w:pitch w:val="default"/>
    <w:sig w:usb0="00000000" w:usb1="00000000" w:usb2="00000012" w:usb3="00000000" w:csb0="00040001" w:csb1="00000000"/>
    <w:embedRegular r:id="rId4" w:fontKey="{2A621A85-3611-4C32-854C-F1D3A83E433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39763B"/>
    <w:rsid w:val="004039F9"/>
    <w:rsid w:val="00442096"/>
    <w:rsid w:val="00482C27"/>
    <w:rsid w:val="00531697"/>
    <w:rsid w:val="005675DB"/>
    <w:rsid w:val="006C6A6B"/>
    <w:rsid w:val="006E0336"/>
    <w:rsid w:val="007974A8"/>
    <w:rsid w:val="0084225C"/>
    <w:rsid w:val="008B247C"/>
    <w:rsid w:val="00940BFD"/>
    <w:rsid w:val="00972DF3"/>
    <w:rsid w:val="00976348"/>
    <w:rsid w:val="00A01BF5"/>
    <w:rsid w:val="00B4687F"/>
    <w:rsid w:val="00BC6A67"/>
    <w:rsid w:val="00CD1667"/>
    <w:rsid w:val="00D05AB1"/>
    <w:rsid w:val="00D50A19"/>
    <w:rsid w:val="00E0002A"/>
    <w:rsid w:val="00E6423C"/>
    <w:rsid w:val="00EE6F82"/>
    <w:rsid w:val="00EF50F9"/>
    <w:rsid w:val="00F03391"/>
    <w:rsid w:val="00F17B69"/>
    <w:rsid w:val="00FE6471"/>
    <w:rsid w:val="01B464A4"/>
    <w:rsid w:val="02720839"/>
    <w:rsid w:val="029A6A52"/>
    <w:rsid w:val="09026019"/>
    <w:rsid w:val="098C0EB5"/>
    <w:rsid w:val="0EA117CF"/>
    <w:rsid w:val="1E500961"/>
    <w:rsid w:val="201725C8"/>
    <w:rsid w:val="201C087D"/>
    <w:rsid w:val="29276970"/>
    <w:rsid w:val="2CB63FA3"/>
    <w:rsid w:val="2E053A60"/>
    <w:rsid w:val="347627AA"/>
    <w:rsid w:val="38853A46"/>
    <w:rsid w:val="39DA5850"/>
    <w:rsid w:val="3A3A0F35"/>
    <w:rsid w:val="3A7724DE"/>
    <w:rsid w:val="3F7950FB"/>
    <w:rsid w:val="415A08CA"/>
    <w:rsid w:val="43B43B06"/>
    <w:rsid w:val="44C666DF"/>
    <w:rsid w:val="44FA379B"/>
    <w:rsid w:val="49E04571"/>
    <w:rsid w:val="4A55439E"/>
    <w:rsid w:val="4A83608C"/>
    <w:rsid w:val="4F9D48D9"/>
    <w:rsid w:val="502838B2"/>
    <w:rsid w:val="5A845B89"/>
    <w:rsid w:val="5AA36F07"/>
    <w:rsid w:val="5C33726B"/>
    <w:rsid w:val="5FC8476A"/>
    <w:rsid w:val="61504A17"/>
    <w:rsid w:val="76CF5F86"/>
    <w:rsid w:val="7A474029"/>
    <w:rsid w:val="7F5E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qFormat/>
    <w:uiPriority w:val="0"/>
    <w:pPr>
      <w:jc w:val="center"/>
    </w:pPr>
    <w:rPr>
      <w:rFonts w:eastAsia="黑体"/>
      <w:sz w:val="44"/>
    </w:rPr>
  </w:style>
  <w:style w:type="paragraph" w:styleId="6">
    <w:name w:val="footer"/>
    <w:basedOn w:val="1"/>
    <w:link w:val="18"/>
    <w:qFormat/>
    <w:uiPriority w:val="0"/>
    <w:pPr>
      <w:tabs>
        <w:tab w:val="center" w:pos="4153"/>
        <w:tab w:val="right" w:pos="8306"/>
      </w:tabs>
    </w:pPr>
    <w:rPr>
      <w:sz w:val="18"/>
      <w:szCs w:val="18"/>
    </w:rPr>
  </w:style>
  <w:style w:type="paragraph" w:styleId="7">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6">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7"/>
    <w:qFormat/>
    <w:uiPriority w:val="0"/>
    <w:rPr>
      <w:rFonts w:ascii="Arial" w:hAnsi="Arial" w:eastAsia="Arial" w:cs="Arial"/>
      <w:snapToGrid w:val="0"/>
      <w:color w:val="000000"/>
      <w:sz w:val="18"/>
      <w:szCs w:val="18"/>
    </w:rPr>
  </w:style>
  <w:style w:type="character" w:customStyle="1" w:styleId="18">
    <w:name w:val="页脚 字符"/>
    <w:basedOn w:val="12"/>
    <w:link w:val="6"/>
    <w:qFormat/>
    <w:uiPriority w:val="0"/>
    <w:rPr>
      <w:rFonts w:ascii="Arial" w:hAnsi="Arial" w:eastAsia="Arial" w:cs="Arial"/>
      <w:snapToGrid w:val="0"/>
      <w:color w:val="000000"/>
      <w:sz w:val="18"/>
      <w:szCs w:val="18"/>
    </w:rPr>
  </w:style>
  <w:style w:type="paragraph" w:styleId="19">
    <w:name w:val="List Paragraph"/>
    <w:basedOn w:val="1"/>
    <w:qFormat/>
    <w:uiPriority w:val="99"/>
    <w:pPr>
      <w:ind w:firstLine="420" w:firstLineChars="200"/>
    </w:p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21"/>
    <w:basedOn w:val="12"/>
    <w:qFormat/>
    <w:uiPriority w:val="0"/>
    <w:rPr>
      <w:rFonts w:hint="eastAsia" w:ascii="宋体" w:hAnsi="宋体" w:eastAsia="宋体" w:cs="宋体"/>
      <w:color w:val="000000"/>
      <w:sz w:val="18"/>
      <w:szCs w:val="18"/>
      <w:u w:val="none"/>
    </w:rPr>
  </w:style>
  <w:style w:type="paragraph" w:customStyle="1" w:styleId="22">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4498</Words>
  <Characters>4620</Characters>
  <Lines>46</Lines>
  <Paragraphs>12</Paragraphs>
  <TotalTime>0</TotalTime>
  <ScaleCrop>false</ScaleCrop>
  <LinksUpToDate>false</LinksUpToDate>
  <CharactersWithSpaces>5605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2023-08-15T03:07:00Z</dcterms:created>
  <dc:creator>Administrator</dc:creator>
  <cp:lastModifiedBy>Yyh</cp:lastModifiedBy>
  <dcterms:modified xsi:type="dcterms:W3CDTF">2023-10-25T02:21:55Z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279044CE15234DCC98B4C48C4C6C2AB6_13</vt:lpwstr>
  </property>
</Properties>
</file>