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监</w:t>
      </w:r>
      <w:r>
        <w:rPr>
          <w:rFonts w:hint="eastAsia" w:ascii="黑体" w:hAnsi="黑体" w:eastAsia="黑体" w:cs="黑体"/>
          <w:spacing w:val="7"/>
          <w:sz w:val="36"/>
          <w:szCs w:val="36"/>
        </w:rPr>
        <w:t>护仪及系统维保服务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116</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rPr>
          <w:rFonts w:hint="eastAsia" w:ascii="仿宋" w:hAnsi="仿宋" w:eastAsia="仿宋" w:cs="仿宋"/>
          <w:spacing w:val="5"/>
          <w:sz w:val="31"/>
          <w:szCs w:val="31"/>
          <w:lang w:eastAsia="zh-CN"/>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监护仪及系统维保服务</w:t>
      </w:r>
    </w:p>
    <w:p>
      <w:pPr>
        <w:numPr>
          <w:ilvl w:val="0"/>
          <w:numId w:val="0"/>
        </w:numPr>
        <w:ind w:left="3036" w:leftChars="684" w:hanging="1600" w:hangingChars="500"/>
        <w:jc w:val="left"/>
        <w:rPr>
          <w:rFonts w:ascii="仿宋" w:hAnsi="仿宋" w:eastAsia="仿宋" w:cs="仿宋"/>
          <w:sz w:val="31"/>
          <w:szCs w:val="31"/>
        </w:rPr>
      </w:pPr>
      <w:r>
        <w:rPr>
          <w:rFonts w:hint="eastAsia" w:ascii="仿宋" w:hAnsi="仿宋" w:eastAsia="仿宋" w:cs="仿宋"/>
          <w:spacing w:val="5"/>
          <w:sz w:val="31"/>
          <w:szCs w:val="31"/>
          <w:lang w:eastAsia="zh-CN"/>
        </w:rPr>
        <w:t>进行比选采购，欢迎能</w:t>
      </w:r>
      <w:r>
        <w:rPr>
          <w:rFonts w:hint="eastAsia" w:ascii="仿宋" w:hAnsi="仿宋" w:eastAsia="仿宋" w:cs="仿宋"/>
          <w:spacing w:val="5"/>
          <w:sz w:val="31"/>
          <w:szCs w:val="31"/>
        </w:rPr>
        <w:t>提供本货物和服务的供应</w:t>
      </w:r>
      <w:r>
        <w:rPr>
          <w:rFonts w:hint="eastAsia" w:ascii="仿宋" w:hAnsi="仿宋" w:eastAsia="仿宋" w:cs="仿宋"/>
          <w:spacing w:val="8"/>
          <w:sz w:val="31"/>
          <w:szCs w:val="31"/>
        </w:rPr>
        <w:t>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8"/>
          <w:sz w:val="31"/>
          <w:szCs w:val="31"/>
          <w:lang w:eastAsia="zh-CN"/>
        </w:rPr>
      </w:pPr>
      <w:r>
        <w:rPr>
          <w:rFonts w:hint="eastAsia" w:ascii="仿宋" w:hAnsi="仿宋" w:eastAsia="仿宋" w:cs="仿宋"/>
          <w:spacing w:val="8"/>
          <w:sz w:val="31"/>
          <w:szCs w:val="31"/>
        </w:rPr>
        <w:t>迈瑞监护仪及系统维保服务</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spacing w:before="218" w:line="357" w:lineRule="auto"/>
        <w:ind w:left="679" w:leftChars="0" w:right="14" w:rightChars="0"/>
        <w:rPr>
          <w:rFonts w:hint="eastAsia"/>
          <w:kern w:val="0"/>
          <w:sz w:val="24"/>
          <w:szCs w:val="24"/>
        </w:rPr>
      </w:pPr>
      <w:r>
        <w:rPr>
          <w:rFonts w:hint="eastAsia" w:ascii="仿宋" w:hAnsi="仿宋" w:eastAsia="仿宋" w:cs="仿宋"/>
          <w:spacing w:val="8"/>
          <w:sz w:val="31"/>
          <w:szCs w:val="31"/>
        </w:rPr>
        <w:t>本次维保服务包括全院监护仪及配套中央监护站共计约584台（包含迈瑞EPM系列60台，IPM系列387台，N系列25台，T系列104台，配套中央监护站8套）。维保内容：维保价格包括全部监护仪及配套中央监护站维修维护服务（含配件、人工等所有费用），同时包含全部监护仪心电附件、无创血压附件、血氧附件的免费维修更换</w:t>
      </w:r>
      <w:r>
        <w:rPr>
          <w:rFonts w:hint="eastAsia"/>
          <w:kern w:val="0"/>
          <w:sz w:val="24"/>
          <w:szCs w:val="24"/>
        </w:rPr>
        <w:t>。</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2、付款方式：合同签订后，采购人收到中标人提交完备票据凭证资料后，前5个月服务验收合格，合同服务期第6个月支付50%合同金额；前11个月服务验收合格，合同服务期第12个月支付50%合同金额。</w:t>
      </w:r>
    </w:p>
    <w:p>
      <w:pPr>
        <w:pStyle w:val="22"/>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w:t>
      </w:r>
      <w:bookmarkStart w:id="30" w:name="_GoBack"/>
      <w:bookmarkEnd w:id="30"/>
      <w:r>
        <w:rPr>
          <w:rFonts w:hint="eastAsia" w:ascii="仿宋" w:hAnsi="仿宋" w:eastAsia="仿宋" w:cs="仿宋"/>
          <w:snapToGrid w:val="0"/>
          <w:color w:val="000000"/>
          <w:spacing w:val="8"/>
          <w:kern w:val="0"/>
          <w:sz w:val="31"/>
          <w:szCs w:val="31"/>
          <w:lang w:val="en-US" w:eastAsia="zh-CN" w:bidi="ar-SA"/>
        </w:rPr>
        <w:t>服务方案</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1、项目咨询：</w:t>
      </w:r>
      <w:r>
        <w:rPr>
          <w:rFonts w:hint="eastAsia" w:ascii="仿宋" w:hAnsi="仿宋" w:eastAsia="仿宋" w:cs="仿宋"/>
          <w:spacing w:val="2"/>
          <w:sz w:val="31"/>
          <w:szCs w:val="31"/>
          <w:lang w:eastAsia="zh-CN"/>
        </w:rPr>
        <w:t>李</w:t>
      </w:r>
      <w:r>
        <w:rPr>
          <w:rFonts w:hint="eastAsia" w:ascii="仿宋" w:hAnsi="仿宋" w:eastAsia="仿宋" w:cs="仿宋"/>
          <w:spacing w:val="2"/>
          <w:sz w:val="31"/>
          <w:szCs w:val="31"/>
          <w:lang w:val="en-US" w:eastAsia="zh-CN"/>
        </w:rPr>
        <w:t>老师    15881650086</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87974341"/>
      <w:bookmarkStart w:id="1" w:name="_Toc13563815"/>
      <w:bookmarkStart w:id="2" w:name="_Toc11832062"/>
      <w:bookmarkStart w:id="3" w:name="_Toc443397363"/>
      <w:bookmarkStart w:id="4" w:name="_Toc482266098"/>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3563879"/>
      <w:bookmarkStart w:id="17" w:name="_Toc1123174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443393358"/>
      <w:bookmarkStart w:id="27" w:name="_Toc11764042"/>
      <w:bookmarkStart w:id="28" w:name="_Toc482266104"/>
      <w:bookmarkStart w:id="29" w:name="_Toc13563883"/>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FE0B9E-C2E1-4200-8D98-8393F6471B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4F2D82F-AD51-4132-B034-CE85EF363881}"/>
  </w:font>
  <w:font w:name="仿宋">
    <w:panose1 w:val="02010609060101010101"/>
    <w:charset w:val="86"/>
    <w:family w:val="modern"/>
    <w:pitch w:val="default"/>
    <w:sig w:usb0="800002BF" w:usb1="38CF7CFA" w:usb2="00000016" w:usb3="00000000" w:csb0="00040001" w:csb1="00000000"/>
    <w:embedRegular r:id="rId3" w:fontKey="{66A88A0A-7E3B-49B8-B7D9-6595833DCD2A}"/>
  </w:font>
  <w:font w:name="方正仿宋_GB2312">
    <w:panose1 w:val="02000000000000000000"/>
    <w:charset w:val="86"/>
    <w:family w:val="auto"/>
    <w:pitch w:val="default"/>
    <w:sig w:usb0="A00002BF" w:usb1="184F6CFA" w:usb2="00000012" w:usb3="00000000" w:csb0="00040001" w:csb1="00000000"/>
    <w:embedRegular r:id="rId4" w:fontKey="{5898D875-6416-433F-B9DB-E83E5DB7ADC2}"/>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0E6212AA"/>
    <w:rsid w:val="111B1463"/>
    <w:rsid w:val="1E500961"/>
    <w:rsid w:val="201725C8"/>
    <w:rsid w:val="2CB63FA3"/>
    <w:rsid w:val="317B3E11"/>
    <w:rsid w:val="35636275"/>
    <w:rsid w:val="39D53981"/>
    <w:rsid w:val="3A6927DD"/>
    <w:rsid w:val="3B817F35"/>
    <w:rsid w:val="3BBE3857"/>
    <w:rsid w:val="418B2458"/>
    <w:rsid w:val="42160A18"/>
    <w:rsid w:val="434165BD"/>
    <w:rsid w:val="4E6879C7"/>
    <w:rsid w:val="4FA976E5"/>
    <w:rsid w:val="58E42340"/>
    <w:rsid w:val="5B3A1DDA"/>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szCs w:val="21"/>
    </w:rPr>
  </w:style>
  <w:style w:type="paragraph" w:styleId="6">
    <w:name w:val="Body Text Indent"/>
    <w:basedOn w:val="1"/>
    <w:next w:val="7"/>
    <w:qFormat/>
    <w:uiPriority w:val="0"/>
    <w:pPr>
      <w:ind w:firstLine="630"/>
    </w:pPr>
    <w:rPr>
      <w:sz w:val="32"/>
      <w:szCs w:val="20"/>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qFormat/>
    <w:uiPriority w:val="0"/>
    <w:pPr>
      <w:tabs>
        <w:tab w:val="center" w:pos="4153"/>
        <w:tab w:val="right" w:pos="8306"/>
      </w:tabs>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qFormat/>
    <w:uiPriority w:val="0"/>
    <w:rPr>
      <w:rFonts w:ascii="Arial" w:hAnsi="Arial" w:eastAsia="Arial" w:cs="Arial"/>
      <w:snapToGrid w:val="0"/>
      <w:color w:val="000000"/>
      <w:sz w:val="18"/>
      <w:szCs w:val="18"/>
    </w:rPr>
  </w:style>
  <w:style w:type="character" w:customStyle="1" w:styleId="20">
    <w:name w:val="页脚 字符"/>
    <w:basedOn w:val="14"/>
    <w:link w:val="8"/>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2023-10-11T02:19:30Z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