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eastAsia="zh-CN"/>
        </w:rPr>
        <w:t>C栋综合用房设计服务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111</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u w:val="single"/>
          <w:lang w:eastAsia="zh-CN"/>
        </w:rPr>
        <w:t xml:space="preserve">C栋综合用房设计服务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结构为框架剪力墙结构，共三层，总面积约为5400㎡。功能用房包括但不限于：1、职工餐厅（注：需做专项设计）2、职工健身房3、值班室4、办公室5、培训教室</w:t>
      </w:r>
    </w:p>
    <w:p>
      <w:pPr>
        <w:spacing w:before="218" w:line="357" w:lineRule="auto"/>
        <w:ind w:left="37" w:right="14" w:firstLine="642"/>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设计内容包括：1、建筑 2、电气 3、给排水 4、暖通 </w:t>
      </w:r>
    </w:p>
    <w:p>
      <w:pPr>
        <w:spacing w:before="218" w:line="357" w:lineRule="auto"/>
        <w:ind w:left="37" w:right="14" w:firstLine="642"/>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5、装饰 6、消防</w:t>
      </w:r>
    </w:p>
    <w:p>
      <w:pPr>
        <w:numPr>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w:t>
      </w:r>
      <w:r>
        <w:rPr>
          <w:rFonts w:hint="eastAsia" w:ascii="仿宋" w:hAnsi="仿宋" w:eastAsia="仿宋" w:cs="仿宋"/>
          <w:b w:val="0"/>
          <w:bCs w:val="0"/>
          <w:snapToGrid w:val="0"/>
          <w:color w:val="000000"/>
          <w:spacing w:val="8"/>
          <w:kern w:val="0"/>
          <w:sz w:val="31"/>
          <w:szCs w:val="31"/>
          <w:lang w:val="en-US" w:eastAsia="zh-CN" w:bidi="ar-SA"/>
        </w:rPr>
        <w:t xml:space="preserve"> 8、</w:t>
      </w:r>
      <w:r>
        <w:rPr>
          <w:rFonts w:hint="eastAsia" w:ascii="仿宋" w:hAnsi="仿宋" w:eastAsia="仿宋" w:cs="仿宋"/>
          <w:b w:val="0"/>
          <w:bCs w:val="0"/>
          <w:snapToGrid w:val="0"/>
          <w:color w:val="000000"/>
          <w:spacing w:val="8"/>
          <w:kern w:val="0"/>
          <w:sz w:val="31"/>
          <w:szCs w:val="31"/>
          <w:lang w:val="en-US" w:eastAsia="zh-CN" w:bidi="ar-SA"/>
        </w:rPr>
        <w:t>设计资质：建筑装饰工程设计专项乙级及以上资质</w:t>
      </w:r>
      <w:r>
        <w:rPr>
          <w:rFonts w:hint="eastAsia" w:ascii="仿宋" w:hAnsi="仿宋" w:eastAsia="仿宋" w:cs="仿宋"/>
          <w:b w:val="0"/>
          <w:bCs w:val="0"/>
          <w:snapToGrid w:val="0"/>
          <w:color w:val="000000"/>
          <w:spacing w:val="8"/>
          <w:kern w:val="0"/>
          <w:sz w:val="31"/>
          <w:szCs w:val="31"/>
          <w:lang w:val="en-US" w:eastAsia="zh-CN" w:bidi="ar-SA"/>
        </w:rPr>
        <w:t>。</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500" w:lineRule="exact"/>
        <w:ind w:firstLine="652" w:firstLineChars="200"/>
        <w:rPr>
          <w:rFonts w:hint="eastAsia"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b w:val="0"/>
          <w:bCs w:val="0"/>
          <w:snapToGrid w:val="0"/>
          <w:color w:val="000000"/>
          <w:spacing w:val="8"/>
          <w:kern w:val="0"/>
          <w:sz w:val="31"/>
          <w:szCs w:val="31"/>
          <w:lang w:val="en-US" w:eastAsia="zh-CN" w:bidi="ar-SA"/>
        </w:rPr>
        <w:t>设计服务项目1项，</w:t>
      </w:r>
    </w:p>
    <w:p>
      <w:pPr>
        <w:numPr>
          <w:ilvl w:val="0"/>
          <w:numId w:val="0"/>
        </w:numPr>
        <w:spacing w:before="218" w:line="357" w:lineRule="auto"/>
        <w:ind w:left="679" w:leftChars="0" w:right="14" w:rightChars="0"/>
        <w:rPr>
          <w:rFonts w:hint="eastAsia"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b w:val="0"/>
          <w:bCs w:val="0"/>
          <w:snapToGrid w:val="0"/>
          <w:color w:val="000000"/>
          <w:spacing w:val="8"/>
          <w:kern w:val="0"/>
          <w:sz w:val="31"/>
          <w:szCs w:val="31"/>
          <w:lang w:val="en-US" w:eastAsia="zh-CN" w:bidi="ar-SA"/>
        </w:rPr>
        <w:t>平面布置图设计完后，经甲方讨论修改后出具详细深化施工图一套。</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numPr>
          <w:ilvl w:val="0"/>
          <w:numId w:val="0"/>
        </w:numPr>
        <w:spacing w:before="218" w:line="357" w:lineRule="auto"/>
        <w:ind w:left="679" w:leftChars="0" w:right="14" w:rightChars="0"/>
        <w:rPr>
          <w:rFonts w:hint="eastAsia"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b w:val="0"/>
          <w:bCs w:val="0"/>
          <w:snapToGrid w:val="0"/>
          <w:color w:val="000000"/>
          <w:spacing w:val="8"/>
          <w:kern w:val="0"/>
          <w:sz w:val="31"/>
          <w:szCs w:val="31"/>
          <w:lang w:val="en-US" w:eastAsia="zh-CN" w:bidi="ar-SA"/>
        </w:rPr>
        <w:t>（1）付款方式：本项目竣工验收合格，中标单位开具全额发票，甲方在7个工作日内一次性付清合同价。</w:t>
      </w:r>
    </w:p>
    <w:p>
      <w:pPr>
        <w:numPr>
          <w:ilvl w:val="0"/>
          <w:numId w:val="0"/>
        </w:numPr>
        <w:spacing w:before="218" w:line="357" w:lineRule="auto"/>
        <w:ind w:left="679" w:leftChars="0" w:right="14" w:rightChars="0"/>
        <w:rPr>
          <w:rFonts w:hint="eastAsia"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b w:val="0"/>
          <w:bCs w:val="0"/>
          <w:snapToGrid w:val="0"/>
          <w:color w:val="000000"/>
          <w:spacing w:val="8"/>
          <w:kern w:val="0"/>
          <w:sz w:val="31"/>
          <w:szCs w:val="31"/>
          <w:lang w:val="en-US" w:eastAsia="zh-CN" w:bidi="ar-SA"/>
        </w:rPr>
        <w:t>（2）验收方式：设计工作完成，甲方审核同意方案后完成验收</w:t>
      </w:r>
    </w:p>
    <w:p>
      <w:pPr>
        <w:numPr>
          <w:ilvl w:val="0"/>
          <w:numId w:val="0"/>
        </w:numPr>
        <w:spacing w:before="218" w:line="357" w:lineRule="auto"/>
        <w:ind w:left="679" w:leftChars="0" w:right="14" w:rightChars="0"/>
        <w:rPr>
          <w:rFonts w:hint="eastAsia"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b w:val="0"/>
          <w:bCs w:val="0"/>
          <w:snapToGrid w:val="0"/>
          <w:color w:val="000000"/>
          <w:spacing w:val="8"/>
          <w:kern w:val="0"/>
          <w:sz w:val="31"/>
          <w:szCs w:val="31"/>
          <w:lang w:val="en-US" w:eastAsia="zh-CN" w:bidi="ar-SA"/>
        </w:rPr>
        <w:t>（3）验收内容：审图公司出具的相关手续</w:t>
      </w:r>
    </w:p>
    <w:p>
      <w:pPr>
        <w:numPr>
          <w:ilvl w:val="0"/>
          <w:numId w:val="0"/>
        </w:numPr>
        <w:spacing w:before="218" w:line="357" w:lineRule="auto"/>
        <w:ind w:left="679" w:leftChars="0" w:right="14" w:rightChars="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7、该项目类似相</w:t>
      </w:r>
      <w:bookmarkStart w:id="30" w:name="_GoBack"/>
      <w:bookmarkEnd w:id="30"/>
      <w:r>
        <w:rPr>
          <w:rFonts w:hint="eastAsia" w:ascii="仿宋" w:hAnsi="仿宋" w:eastAsia="仿宋" w:cs="仿宋"/>
          <w:snapToGrid w:val="0"/>
          <w:color w:val="000000"/>
          <w:spacing w:val="8"/>
          <w:kern w:val="0"/>
          <w:sz w:val="31"/>
          <w:szCs w:val="31"/>
          <w:lang w:val="en-US" w:eastAsia="zh-CN" w:bidi="ar-SA"/>
        </w:rPr>
        <w:t>关业绩证明。</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w:t>
      </w:r>
      <w:r>
        <w:rPr>
          <w:rFonts w:hint="eastAsia" w:ascii="仿宋" w:hAnsi="仿宋" w:eastAsia="仿宋" w:cs="仿宋"/>
          <w:b w:val="0"/>
          <w:bCs w:val="0"/>
          <w:snapToGrid w:val="0"/>
          <w:color w:val="000000"/>
          <w:spacing w:val="8"/>
          <w:kern w:val="0"/>
          <w:sz w:val="31"/>
          <w:szCs w:val="31"/>
          <w:lang w:val="en-US" w:eastAsia="zh-CN" w:bidi="ar-SA"/>
        </w:rPr>
        <w:t>建筑装饰工程设计专项乙级及以上资质</w:t>
      </w:r>
      <w:r>
        <w:rPr>
          <w:rFonts w:hint="eastAsia" w:ascii="仿宋" w:hAnsi="仿宋" w:eastAsia="仿宋" w:cs="仿宋"/>
          <w:snapToGrid w:val="0"/>
          <w:color w:val="000000"/>
          <w:spacing w:val="8"/>
          <w:kern w:val="0"/>
          <w:sz w:val="31"/>
          <w:szCs w:val="31"/>
          <w:lang w:val="en-US" w:eastAsia="zh-CN" w:bidi="ar-SA"/>
        </w:rPr>
        <w:t>。</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9、详细设计图纸</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银</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0816-2229106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3563815"/>
      <w:bookmarkStart w:id="1" w:name="_Toc482266098"/>
      <w:bookmarkStart w:id="2" w:name="_Toc11832062"/>
      <w:bookmarkStart w:id="3" w:name="_Toc87974341"/>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11764032"/>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1231749"/>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443397367"/>
      <w:bookmarkStart w:id="27" w:name="_Toc13563883"/>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55C902-6D86-42CC-94C0-394A061500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FE78A19-0EE8-4654-906F-1CD7E01CC994}"/>
  </w:font>
  <w:font w:name="仿宋">
    <w:panose1 w:val="02010609060101010101"/>
    <w:charset w:val="86"/>
    <w:family w:val="modern"/>
    <w:pitch w:val="default"/>
    <w:sig w:usb0="800002BF" w:usb1="38CF7CFA" w:usb2="00000016" w:usb3="00000000" w:csb0="00040001" w:csb1="00000000"/>
    <w:embedRegular r:id="rId3" w:fontKey="{130D7998-FA8A-4D92-98B1-9243EEFF27B6}"/>
  </w:font>
  <w:font w:name="方正仿宋_GB2312">
    <w:panose1 w:val="02000000000000000000"/>
    <w:charset w:val="86"/>
    <w:family w:val="auto"/>
    <w:pitch w:val="default"/>
    <w:sig w:usb0="A00002BF" w:usb1="184F6CFA" w:usb2="00000012" w:usb3="00000000" w:csb0="00040001" w:csb1="00000000"/>
    <w:embedRegular r:id="rId4" w:fontKey="{25BF5A84-BAFE-477D-89C1-F17CE2F82E12}"/>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111B1463"/>
    <w:rsid w:val="1E500961"/>
    <w:rsid w:val="201725C8"/>
    <w:rsid w:val="2CB63FA3"/>
    <w:rsid w:val="317B3E11"/>
    <w:rsid w:val="35636275"/>
    <w:rsid w:val="39D53981"/>
    <w:rsid w:val="3A6927DD"/>
    <w:rsid w:val="42160A18"/>
    <w:rsid w:val="434165BD"/>
    <w:rsid w:val="4E6879C7"/>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2023-10-11T00:23:39Z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