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left="3316" w:leftChars="684" w:hanging="1880" w:hangingChars="500"/>
        <w:rPr>
          <w:rFonts w:hint="eastAsia" w:ascii="黑体" w:hAnsi="黑体" w:eastAsia="黑体" w:cs="黑体"/>
          <w:spacing w:val="7"/>
          <w:sz w:val="36"/>
          <w:szCs w:val="36"/>
          <w:lang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eastAsia="zh-CN"/>
        </w:rPr>
        <w:t>产前诊断中心及精准医学中心设计图审图服务</w:t>
      </w:r>
    </w:p>
    <w:p>
      <w:pPr>
        <w:spacing w:line="245" w:lineRule="auto"/>
        <w:rPr>
          <w:rFonts w:ascii="黑体" w:hAnsi="黑体" w:eastAsia="黑体" w:cs="黑体"/>
          <w:spacing w:val="7"/>
          <w:sz w:val="36"/>
          <w:szCs w:val="36"/>
        </w:rPr>
      </w:pPr>
    </w:p>
    <w:p>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项目编号：MYCH比选（2023）</w:t>
      </w:r>
      <w:r>
        <w:rPr>
          <w:rFonts w:hint="eastAsia" w:ascii="黑体" w:hAnsi="黑体" w:eastAsia="黑体" w:cs="黑体"/>
          <w:spacing w:val="7"/>
          <w:sz w:val="36"/>
          <w:szCs w:val="36"/>
          <w:lang w:val="en-US" w:eastAsia="zh-CN"/>
        </w:rPr>
        <w:t>110</w:t>
      </w:r>
      <w:r>
        <w:rPr>
          <w:rFonts w:hint="eastAsia" w:ascii="黑体" w:hAnsi="黑体" w:eastAsia="黑体" w:cs="黑体"/>
          <w:spacing w:val="7"/>
          <w:sz w:val="36"/>
          <w:szCs w:val="36"/>
          <w:lang w:eastAsia="zh-CN"/>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023</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9</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w:t>
      </w:r>
      <w:r>
        <w:rPr>
          <w:rFonts w:hint="eastAsia" w:ascii="仿宋" w:hAnsi="仿宋" w:eastAsia="仿宋" w:cs="仿宋"/>
          <w:spacing w:val="5"/>
          <w:sz w:val="31"/>
          <w:szCs w:val="31"/>
          <w:u w:val="single"/>
        </w:rPr>
        <w:t xml:space="preserve"> </w:t>
      </w:r>
      <w:r>
        <w:rPr>
          <w:rFonts w:hint="eastAsia" w:ascii="仿宋" w:hAnsi="仿宋" w:eastAsia="仿宋" w:cs="仿宋"/>
          <w:spacing w:val="5"/>
          <w:sz w:val="31"/>
          <w:szCs w:val="31"/>
          <w:u w:val="single"/>
          <w:lang w:eastAsia="zh-CN"/>
        </w:rPr>
        <w:t xml:space="preserve">产前诊断中心及精准医学中心设计图审图服务 </w:t>
      </w:r>
      <w:r>
        <w:rPr>
          <w:rFonts w:hint="eastAsia" w:ascii="仿宋" w:hAnsi="仿宋" w:eastAsia="仿宋" w:cs="仿宋"/>
          <w:spacing w:val="5"/>
          <w:sz w:val="31"/>
          <w:szCs w:val="31"/>
          <w:lang w:eastAsia="zh-CN"/>
        </w:rPr>
        <w:t>进行比选采购，欢迎能</w:t>
      </w:r>
      <w:r>
        <w:rPr>
          <w:rFonts w:hint="eastAsia" w:ascii="仿宋" w:hAnsi="仿宋" w:eastAsia="仿宋" w:cs="仿宋"/>
          <w:spacing w:val="8"/>
          <w:sz w:val="31"/>
          <w:szCs w:val="31"/>
        </w:rPr>
        <w:t>提供本货物和服务的供应商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21"/>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p>
      <w:pPr>
        <w:spacing w:before="218" w:line="357" w:lineRule="auto"/>
        <w:ind w:left="37" w:right="14" w:firstLine="642"/>
        <w:rPr>
          <w:rFonts w:hint="default" w:ascii="仿宋" w:hAnsi="仿宋" w:eastAsia="仿宋" w:cs="仿宋"/>
          <w:spacing w:val="8"/>
          <w:sz w:val="31"/>
          <w:szCs w:val="31"/>
          <w:lang w:val="en-US" w:eastAsia="zh-CN"/>
        </w:rPr>
      </w:pPr>
      <w:r>
        <w:rPr>
          <w:rFonts w:hint="eastAsia" w:ascii="仿宋" w:hAnsi="仿宋" w:eastAsia="仿宋" w:cs="仿宋"/>
          <w:spacing w:val="8"/>
          <w:sz w:val="31"/>
          <w:szCs w:val="31"/>
          <w:lang w:val="en-US" w:eastAsia="zh-CN"/>
        </w:rPr>
        <w:t>产前诊断中心及精准医学中心设计工作已经完成，包含装饰装修改造、消防改造、医用气体改造、暖通净化改造、给排水改造、屋面防水改造、强电改造及弱电改造。需对本项目设计文件进行审图。</w:t>
      </w: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pStyle w:val="22"/>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1、具有独立承担民事责任的能力。</w:t>
      </w:r>
    </w:p>
    <w:p>
      <w:pPr>
        <w:pStyle w:val="22"/>
        <w:ind w:firstLine="652" w:firstLineChars="2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2、具有良好的商业信誉和健全的财务会计制度。</w:t>
      </w:r>
    </w:p>
    <w:p>
      <w:pPr>
        <w:pStyle w:val="22"/>
        <w:ind w:left="239" w:leftChars="114" w:firstLine="326" w:firstLine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3、具有履行合同所必须的设备和专业技术能力。</w:t>
      </w:r>
    </w:p>
    <w:p>
      <w:pPr>
        <w:pStyle w:val="22"/>
        <w:ind w:left="239" w:leftChars="114" w:firstLine="326" w:firstLine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4、有依法缴纳税收和社会保障资金的良好记录。</w:t>
      </w:r>
    </w:p>
    <w:p>
      <w:pPr>
        <w:pStyle w:val="22"/>
        <w:ind w:left="239" w:leftChars="114" w:firstLine="326" w:firstLine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5、供应商参加本次政府采购活动前三年内，在经营活动中没有重大违法记录。</w:t>
      </w:r>
    </w:p>
    <w:p>
      <w:pPr>
        <w:pStyle w:val="22"/>
        <w:ind w:left="479" w:leftChars="228" w:firstLine="0" w:firstLineChars="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6、本项目参加政府采购活动的投标人、法定代表人(非法人负责人、自然人本人)在前3年内不得具有行贿犯罪记录。</w:t>
      </w:r>
    </w:p>
    <w:p>
      <w:pPr>
        <w:keepNext w:val="0"/>
        <w:keepLines w:val="0"/>
        <w:pageBreakBefore w:val="0"/>
        <w:widowControl/>
        <w:kinsoku w:val="0"/>
        <w:wordWrap/>
        <w:overflowPunct/>
        <w:topLinePunct w:val="0"/>
        <w:autoSpaceDE w:val="0"/>
        <w:autoSpaceDN w:val="0"/>
        <w:bidi w:val="0"/>
        <w:adjustRightInd w:val="0"/>
        <w:snapToGrid w:val="0"/>
        <w:spacing w:before="218" w:line="240" w:lineRule="atLeast"/>
        <w:ind w:right="14" w:firstLine="652" w:firstLineChars="200"/>
        <w:textAlignment w:val="baseline"/>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7、法律、行政法规规定的其他条件。</w:t>
      </w:r>
    </w:p>
    <w:p>
      <w:pPr>
        <w:pStyle w:val="2"/>
        <w:keepNext w:val="0"/>
        <w:keepLines w:val="0"/>
        <w:pageBreakBefore w:val="0"/>
        <w:widowControl/>
        <w:kinsoku w:val="0"/>
        <w:wordWrap/>
        <w:overflowPunct/>
        <w:topLinePunct w:val="0"/>
        <w:autoSpaceDE w:val="0"/>
        <w:autoSpaceDN w:val="0"/>
        <w:bidi w:val="0"/>
        <w:adjustRightInd w:val="0"/>
        <w:snapToGrid w:val="0"/>
        <w:spacing w:line="240" w:lineRule="atLeast"/>
        <w:jc w:val="both"/>
        <w:textAlignment w:val="baseline"/>
        <w:rPr>
          <w:rFonts w:hint="default"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 xml:space="preserve">   </w:t>
      </w:r>
      <w:r>
        <w:rPr>
          <w:rFonts w:hint="eastAsia" w:ascii="仿宋" w:hAnsi="仿宋" w:eastAsia="仿宋" w:cs="仿宋"/>
          <w:b w:val="0"/>
          <w:bCs w:val="0"/>
          <w:snapToGrid w:val="0"/>
          <w:color w:val="000000"/>
          <w:spacing w:val="8"/>
          <w:kern w:val="0"/>
          <w:sz w:val="31"/>
          <w:szCs w:val="31"/>
          <w:lang w:val="en-US" w:eastAsia="zh-CN" w:bidi="ar-SA"/>
        </w:rPr>
        <w:t xml:space="preserve"> </w:t>
      </w:r>
      <w:r>
        <w:rPr>
          <w:rFonts w:hint="eastAsia" w:ascii="仿宋" w:hAnsi="仿宋" w:eastAsia="仿宋" w:cs="仿宋"/>
          <w:b w:val="0"/>
          <w:bCs w:val="0"/>
          <w:snapToGrid w:val="0"/>
          <w:color w:val="000000"/>
          <w:spacing w:val="8"/>
          <w:kern w:val="0"/>
          <w:sz w:val="31"/>
          <w:szCs w:val="31"/>
          <w:lang w:val="en-US" w:eastAsia="zh-CN" w:bidi="ar-SA"/>
        </w:rPr>
        <w:t>8、房屋建筑施工图审查一类。</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（二）</w:t>
      </w: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textAlignment w:val="auto"/>
        <w:rPr>
          <w:rFonts w:hint="eastAsia"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b w:val="0"/>
          <w:bCs w:val="0"/>
          <w:snapToGrid w:val="0"/>
          <w:color w:val="000000"/>
          <w:spacing w:val="8"/>
          <w:kern w:val="0"/>
          <w:sz w:val="31"/>
          <w:szCs w:val="31"/>
          <w:lang w:val="en-US" w:eastAsia="zh-CN" w:bidi="ar-SA"/>
        </w:rPr>
        <w:t>审图公司需为在四川住房和城乡建设厅中施工图审查机构认定目录中备案的单位</w:t>
      </w:r>
    </w:p>
    <w:p>
      <w:pPr>
        <w:numPr>
          <w:ilvl w:val="0"/>
          <w:numId w:val="0"/>
        </w:numPr>
        <w:spacing w:before="218" w:line="357" w:lineRule="auto"/>
        <w:ind w:right="14" w:rightChars="0"/>
        <w:rPr>
          <w:rFonts w:hint="eastAsia"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b w:val="0"/>
          <w:bCs w:val="0"/>
          <w:snapToGrid w:val="0"/>
          <w:color w:val="000000"/>
          <w:spacing w:val="8"/>
          <w:kern w:val="0"/>
          <w:sz w:val="31"/>
          <w:szCs w:val="31"/>
          <w:lang w:val="en-US" w:eastAsia="zh-CN" w:bidi="ar-SA"/>
        </w:rPr>
        <w:t>2、审图周期需在15个工作日内完成审图工作并出具审图报告</w:t>
      </w:r>
    </w:p>
    <w:p>
      <w:pPr>
        <w:numPr>
          <w:ilvl w:val="0"/>
          <w:numId w:val="0"/>
        </w:numPr>
        <w:spacing w:before="218" w:line="357" w:lineRule="auto"/>
        <w:ind w:left="679" w:leftChars="0" w:right="14" w:rightChars="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numPr>
          <w:ilvl w:val="0"/>
          <w:numId w:val="0"/>
        </w:numPr>
        <w:spacing w:before="218" w:line="357" w:lineRule="auto"/>
        <w:ind w:right="14" w:rightChars="0"/>
        <w:rPr>
          <w:rFonts w:hint="eastAsia"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b w:val="0"/>
          <w:bCs w:val="0"/>
          <w:snapToGrid w:val="0"/>
          <w:color w:val="000000"/>
          <w:spacing w:val="8"/>
          <w:kern w:val="0"/>
          <w:sz w:val="31"/>
          <w:szCs w:val="31"/>
          <w:lang w:val="en-US" w:eastAsia="zh-CN" w:bidi="ar-SA"/>
        </w:rPr>
        <w:t>（1）工期要求：签订合同后，15个工作日内完成审图工作</w:t>
      </w:r>
      <w:bookmarkStart w:id="30" w:name="_GoBack"/>
      <w:r>
        <w:rPr>
          <w:rFonts w:hint="eastAsia" w:ascii="仿宋" w:hAnsi="仿宋" w:eastAsia="仿宋" w:cs="仿宋"/>
          <w:b w:val="0"/>
          <w:bCs w:val="0"/>
          <w:snapToGrid w:val="0"/>
          <w:color w:val="000000"/>
          <w:spacing w:val="8"/>
          <w:kern w:val="0"/>
          <w:sz w:val="31"/>
          <w:szCs w:val="31"/>
          <w:lang w:val="en-US" w:eastAsia="zh-CN" w:bidi="ar-SA"/>
        </w:rPr>
        <w:t>并出具相关的审图报告。</w:t>
      </w:r>
    </w:p>
    <w:bookmarkEnd w:id="30"/>
    <w:p>
      <w:pPr>
        <w:numPr>
          <w:ilvl w:val="0"/>
          <w:numId w:val="0"/>
        </w:numPr>
        <w:spacing w:before="218" w:line="357" w:lineRule="auto"/>
        <w:ind w:right="14" w:rightChars="0"/>
        <w:rPr>
          <w:rFonts w:hint="default"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b w:val="0"/>
          <w:bCs w:val="0"/>
          <w:snapToGrid w:val="0"/>
          <w:color w:val="000000"/>
          <w:spacing w:val="8"/>
          <w:kern w:val="0"/>
          <w:sz w:val="31"/>
          <w:szCs w:val="31"/>
          <w:lang w:val="en-US" w:eastAsia="zh-CN" w:bidi="ar-SA"/>
        </w:rPr>
        <w:t>（2）付款方式：在成交供应商完成审图工作并出具审图报告后，且交付相关报账资料后30日内全额支付审图费</w:t>
      </w:r>
    </w:p>
    <w:p>
      <w:pPr>
        <w:numPr>
          <w:ilvl w:val="0"/>
          <w:numId w:val="0"/>
        </w:numPr>
        <w:spacing w:before="218" w:line="357" w:lineRule="auto"/>
        <w:ind w:right="14" w:rightChars="0"/>
        <w:rPr>
          <w:rFonts w:hint="eastAsia" w:ascii="仿宋" w:hAnsi="仿宋" w:eastAsia="仿宋" w:cs="仿宋"/>
          <w:b w:val="0"/>
          <w:bCs w:val="0"/>
          <w:snapToGrid w:val="0"/>
          <w:color w:val="000000"/>
          <w:spacing w:val="8"/>
          <w:kern w:val="0"/>
          <w:sz w:val="31"/>
          <w:szCs w:val="31"/>
          <w:lang w:val="en-US" w:eastAsia="zh-CN" w:bidi="ar-SA"/>
        </w:rPr>
      </w:pPr>
      <w:r>
        <w:rPr>
          <w:rFonts w:hint="eastAsia" w:ascii="仿宋" w:hAnsi="仿宋" w:eastAsia="仿宋" w:cs="仿宋"/>
          <w:b w:val="0"/>
          <w:bCs w:val="0"/>
          <w:snapToGrid w:val="0"/>
          <w:color w:val="000000"/>
          <w:spacing w:val="8"/>
          <w:kern w:val="0"/>
          <w:sz w:val="31"/>
          <w:szCs w:val="31"/>
          <w:lang w:val="en-US" w:eastAsia="zh-CN" w:bidi="ar-SA"/>
        </w:rPr>
        <w:t>（3）验收方式：以出具的审图报告为准。</w:t>
      </w:r>
    </w:p>
    <w:p>
      <w:pPr>
        <w:numPr>
          <w:ilvl w:val="0"/>
          <w:numId w:val="0"/>
        </w:numPr>
        <w:spacing w:before="218" w:line="357" w:lineRule="auto"/>
        <w:ind w:left="679" w:leftChars="0" w:right="14" w:rightChars="0" w:firstLine="624" w:firstLineChars="20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1、响应文件封面。</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2、提供有效的《营业执照》、《税务登记证》、《组织机构代码证》或三证合一的《营业执照》。</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3、法人的授权书、法人和授权代表身份证复印件。</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4、报价函。</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5、技术、商务、服务要求响应表。</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6、商务要求承诺函。</w:t>
      </w:r>
    </w:p>
    <w:p>
      <w:pPr>
        <w:pStyle w:val="17"/>
        <w:ind w:firstLine="652" w:firstLineChars="200"/>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7、该项目类似相关业绩证明。</w:t>
      </w:r>
    </w:p>
    <w:p>
      <w:pPr>
        <w:pStyle w:val="17"/>
        <w:ind w:firstLine="652" w:firstLineChars="200"/>
        <w:rPr>
          <w:rFonts w:hint="default"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8、</w:t>
      </w:r>
      <w:r>
        <w:rPr>
          <w:rFonts w:hint="eastAsia" w:ascii="仿宋" w:hAnsi="仿宋" w:eastAsia="仿宋" w:cs="仿宋"/>
          <w:b w:val="0"/>
          <w:bCs w:val="0"/>
          <w:snapToGrid w:val="0"/>
          <w:color w:val="000000"/>
          <w:spacing w:val="8"/>
          <w:kern w:val="0"/>
          <w:sz w:val="31"/>
          <w:szCs w:val="31"/>
          <w:lang w:val="en-US" w:eastAsia="zh-CN" w:bidi="ar-SA"/>
        </w:rPr>
        <w:t>房屋建筑施工图审查一类资质证明</w:t>
      </w:r>
      <w:r>
        <w:rPr>
          <w:rFonts w:hint="eastAsia" w:ascii="仿宋" w:hAnsi="仿宋" w:eastAsia="仿宋" w:cs="仿宋"/>
          <w:snapToGrid w:val="0"/>
          <w:color w:val="000000"/>
          <w:spacing w:val="8"/>
          <w:kern w:val="0"/>
          <w:sz w:val="31"/>
          <w:szCs w:val="31"/>
          <w:lang w:val="en-US" w:eastAsia="zh-CN" w:bidi="ar-SA"/>
        </w:rPr>
        <w:t>。</w:t>
      </w:r>
    </w:p>
    <w:p>
      <w:pPr>
        <w:pStyle w:val="17"/>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7"/>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hint="default" w:ascii="仿宋" w:hAnsi="仿宋" w:eastAsia="仿宋" w:cs="仿宋"/>
          <w:spacing w:val="2"/>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2"/>
          <w:sz w:val="31"/>
          <w:szCs w:val="31"/>
          <w:lang w:val="en-US" w:eastAsia="zh-CN"/>
        </w:rPr>
        <w:t>银</w:t>
      </w:r>
      <w:r>
        <w:rPr>
          <w:rFonts w:hint="eastAsia" w:ascii="仿宋" w:hAnsi="仿宋" w:eastAsia="仿宋" w:cs="仿宋"/>
          <w:spacing w:val="2"/>
          <w:sz w:val="31"/>
          <w:szCs w:val="31"/>
          <w:lang w:eastAsia="zh-CN"/>
        </w:rPr>
        <w:t>老师</w:t>
      </w:r>
      <w:r>
        <w:rPr>
          <w:rFonts w:hint="eastAsia" w:ascii="仿宋" w:hAnsi="仿宋" w:eastAsia="仿宋" w:cs="仿宋"/>
          <w:spacing w:val="2"/>
          <w:sz w:val="31"/>
          <w:szCs w:val="31"/>
        </w:rPr>
        <w:t xml:space="preserve">   </w:t>
      </w:r>
      <w:r>
        <w:rPr>
          <w:rFonts w:hint="eastAsia" w:ascii="仿宋" w:hAnsi="仿宋" w:eastAsia="仿宋" w:cs="仿宋"/>
          <w:spacing w:val="2"/>
          <w:sz w:val="31"/>
          <w:szCs w:val="31"/>
          <w:lang w:val="en-US" w:eastAsia="zh-CN"/>
        </w:rPr>
        <w:t>0816-2229106</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eastAsia="zh-CN"/>
        </w:rPr>
        <w:t>尹</w:t>
      </w:r>
      <w:r>
        <w:rPr>
          <w:rFonts w:hint="eastAsia" w:ascii="仿宋" w:hAnsi="仿宋" w:eastAsia="仿宋" w:cs="仿宋"/>
          <w:spacing w:val="2"/>
          <w:sz w:val="31"/>
          <w:szCs w:val="31"/>
        </w:rPr>
        <w:t>老师    18081208357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pStyle w:val="17"/>
        <w:rPr>
          <w:rFonts w:ascii="宋体" w:hAnsi="宋体" w:eastAsia="宋体" w:cs="宋体"/>
          <w:b/>
          <w:color w:val="auto"/>
        </w:rPr>
      </w:pPr>
    </w:p>
    <w:p>
      <w:pPr>
        <w:pStyle w:val="17"/>
        <w:rPr>
          <w:rFonts w:ascii="宋体" w:hAnsi="宋体" w:eastAsia="宋体" w:cs="宋体"/>
          <w:b/>
          <w:color w:val="auto"/>
        </w:rPr>
      </w:pPr>
    </w:p>
    <w:p>
      <w:pPr>
        <w:pStyle w:val="17"/>
        <w:rPr>
          <w:rFonts w:ascii="宋体" w:hAnsi="宋体" w:eastAsia="宋体" w:cs="宋体"/>
          <w:b/>
          <w:color w:val="auto"/>
        </w:rPr>
      </w:pPr>
    </w:p>
    <w:p>
      <w:pPr>
        <w:pStyle w:val="17"/>
        <w:rPr>
          <w:rFonts w:ascii="宋体" w:hAnsi="宋体" w:eastAsia="宋体" w:cs="宋体"/>
          <w:b/>
          <w:color w:val="auto"/>
        </w:rPr>
      </w:pPr>
    </w:p>
    <w:p>
      <w:pPr>
        <w:pStyle w:val="17"/>
        <w:rPr>
          <w:rFonts w:ascii="宋体" w:hAnsi="宋体" w:eastAsia="宋体" w:cs="宋体"/>
          <w:b/>
          <w:color w:val="auto"/>
        </w:rPr>
      </w:pPr>
    </w:p>
    <w:p>
      <w:pPr>
        <w:pStyle w:val="17"/>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8"/>
        <w:spacing w:before="240" w:beforeLines="100" w:after="120" w:afterLines="50"/>
        <w:ind w:firstLine="922" w:firstLineChars="255"/>
        <w:rPr>
          <w:rFonts w:ascii="宋体" w:hAnsi="宋体" w:eastAsia="宋体" w:cs="宋体"/>
          <w:b/>
          <w:bCs/>
          <w:sz w:val="36"/>
          <w:szCs w:val="36"/>
        </w:rPr>
      </w:pPr>
    </w:p>
    <w:p>
      <w:pPr>
        <w:pStyle w:val="18"/>
        <w:spacing w:before="240" w:beforeLines="100" w:after="120" w:afterLines="50"/>
        <w:ind w:firstLine="922" w:firstLineChars="255"/>
        <w:rPr>
          <w:rFonts w:ascii="宋体" w:hAnsi="宋体" w:eastAsia="宋体" w:cs="宋体"/>
          <w:b/>
          <w:bCs/>
          <w:sz w:val="36"/>
          <w:szCs w:val="36"/>
        </w:rPr>
      </w:pPr>
    </w:p>
    <w:p>
      <w:pPr>
        <w:pStyle w:val="18"/>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8"/>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5"/>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pStyle w:val="3"/>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5"/>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keepNext/>
        <w:keepLines/>
        <w:spacing w:before="260" w:after="260" w:line="400" w:lineRule="exact"/>
        <w:jc w:val="center"/>
        <w:outlineLvl w:val="1"/>
        <w:rPr>
          <w:rFonts w:hAnsi="宋体"/>
          <w:b/>
          <w:color w:val="000000"/>
          <w:sz w:val="28"/>
          <w:szCs w:val="28"/>
        </w:rPr>
      </w:pPr>
      <w:bookmarkStart w:id="0" w:name="_Toc13563815"/>
      <w:bookmarkStart w:id="1" w:name="_Toc11832062"/>
      <w:bookmarkStart w:id="2" w:name="_Toc87974341"/>
      <w:bookmarkStart w:id="3" w:name="_Toc443397363"/>
      <w:bookmarkStart w:id="4" w:name="_Toc482266098"/>
      <w:r>
        <w:rPr>
          <w:rFonts w:hint="eastAsia" w:hAnsi="宋体"/>
          <w:b/>
          <w:color w:val="000000"/>
          <w:sz w:val="28"/>
          <w:szCs w:val="28"/>
        </w:rPr>
        <w:t>技术、服务响应表</w:t>
      </w:r>
      <w:bookmarkEnd w:id="0"/>
      <w:bookmarkEnd w:id="1"/>
      <w:bookmarkEnd w:id="2"/>
      <w:bookmarkEnd w:id="3"/>
      <w:bookmarkEnd w:id="4"/>
    </w:p>
    <w:tbl>
      <w:tblPr>
        <w:tblStyle w:val="12"/>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55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712"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3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2089"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c>
          <w:tcPr>
            <w:tcW w:w="840" w:type="dxa"/>
            <w:tcBorders>
              <w:top w:val="single" w:color="auto" w:sz="4" w:space="0"/>
              <w:left w:val="single" w:color="auto" w:sz="4" w:space="0"/>
              <w:bottom w:val="single" w:color="auto" w:sz="4" w:space="0"/>
              <w:right w:val="single" w:color="auto" w:sz="4" w:space="0"/>
            </w:tcBorders>
          </w:tcPr>
          <w:p>
            <w:pPr>
              <w:spacing w:line="400" w:lineRule="exact"/>
              <w:rPr>
                <w:rFonts w:hAnsi="宋体"/>
                <w:color w:val="000000"/>
                <w:sz w:val="24"/>
              </w:rPr>
            </w:pPr>
          </w:p>
        </w:tc>
      </w:tr>
    </w:tbl>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3、供应商必须据实填写，不得虚假响应，否则将取消其投标或成交资格，并按有关规定进行处罚。</w:t>
      </w:r>
    </w:p>
    <w:p>
      <w:pPr>
        <w:adjustRightInd w:val="0"/>
        <w:spacing w:line="400" w:lineRule="exact"/>
        <w:ind w:firstLine="512" w:firstLineChars="200"/>
        <w:rPr>
          <w:rFonts w:hAnsi="宋体"/>
          <w:bCs/>
          <w:color w:val="000000"/>
          <w:spacing w:val="8"/>
          <w:sz w:val="24"/>
        </w:rPr>
      </w:pPr>
    </w:p>
    <w:p>
      <w:pPr>
        <w:adjustRightInd w:val="0"/>
        <w:spacing w:line="400" w:lineRule="exact"/>
        <w:ind w:firstLine="512" w:firstLineChars="200"/>
        <w:rPr>
          <w:rFonts w:hAnsi="宋体"/>
          <w:bCs/>
          <w:color w:val="000000"/>
          <w:spacing w:val="8"/>
          <w:sz w:val="24"/>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日期：      年      月     日</w:t>
      </w:r>
    </w:p>
    <w:p>
      <w:r>
        <w:br w:type="page"/>
      </w:r>
    </w:p>
    <w:p>
      <w:pPr>
        <w:spacing w:before="217" w:line="224" w:lineRule="auto"/>
        <w:ind w:left="133"/>
        <w:rPr>
          <w:rFonts w:hint="eastAsia" w:ascii="仿宋" w:hAnsi="仿宋" w:eastAsia="仿宋" w:cs="仿宋"/>
          <w:b/>
          <w:bCs/>
          <w:spacing w:val="8"/>
          <w:sz w:val="31"/>
          <w:szCs w:val="31"/>
        </w:rPr>
      </w:pPr>
      <w:bookmarkStart w:id="5" w:name="_Toc87974343"/>
      <w:r>
        <w:rPr>
          <w:rFonts w:hint="eastAsia" w:ascii="仿宋" w:hAnsi="仿宋" w:eastAsia="仿宋" w:cs="仿宋"/>
          <w:b/>
          <w:bCs/>
          <w:spacing w:val="8"/>
          <w:sz w:val="31"/>
          <w:szCs w:val="31"/>
        </w:rPr>
        <w:t>第三部分  商务</w:t>
      </w:r>
      <w:bookmarkEnd w:id="5"/>
    </w:p>
    <w:p>
      <w:pPr>
        <w:spacing w:before="217" w:line="224" w:lineRule="auto"/>
        <w:ind w:left="133"/>
        <w:jc w:val="center"/>
        <w:rPr>
          <w:rFonts w:hint="eastAsia" w:ascii="仿宋" w:hAnsi="仿宋" w:eastAsia="仿宋" w:cs="仿宋"/>
          <w:b/>
          <w:bCs/>
          <w:spacing w:val="8"/>
          <w:sz w:val="31"/>
          <w:szCs w:val="31"/>
        </w:rPr>
      </w:pPr>
      <w:bookmarkStart w:id="6" w:name="_Toc13563872"/>
      <w:bookmarkStart w:id="7" w:name="_Toc11764032"/>
      <w:bookmarkStart w:id="8" w:name="_Toc443397365"/>
      <w:bookmarkStart w:id="9" w:name="_Toc482266101"/>
      <w:r>
        <w:rPr>
          <w:rFonts w:hint="eastAsia" w:ascii="仿宋" w:hAnsi="仿宋" w:eastAsia="仿宋" w:cs="仿宋"/>
          <w:b/>
          <w:bCs/>
          <w:spacing w:val="8"/>
          <w:sz w:val="31"/>
          <w:szCs w:val="31"/>
        </w:rPr>
        <w:t>商务应答表</w:t>
      </w:r>
      <w:bookmarkEnd w:id="6"/>
      <w:bookmarkEnd w:id="7"/>
      <w:bookmarkEnd w:id="8"/>
      <w:bookmarkEnd w:id="9"/>
    </w:p>
    <w:tbl>
      <w:tblPr>
        <w:tblStyle w:val="12"/>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hint="eastAsia"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hint="eastAsia" w:ascii="仿宋" w:hAnsi="仿宋" w:eastAsia="仿宋" w:cs="仿宋"/>
                <w:spacing w:val="8"/>
                <w:sz w:val="31"/>
                <w:szCs w:val="31"/>
              </w:rPr>
            </w:pPr>
          </w:p>
        </w:tc>
      </w:tr>
    </w:tbl>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ab/>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br w:type="page"/>
      </w: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bookmarkStart w:id="10" w:name="_Toc13563876"/>
      <w:bookmarkStart w:id="11" w:name="_Toc1176403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bookmarkStart w:id="12" w:name="_Toc13563877"/>
      <w:bookmarkStart w:id="13" w:name="_Toc1176403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b/>
          <w:bCs/>
          <w:spacing w:val="8"/>
          <w:sz w:val="31"/>
          <w:szCs w:val="31"/>
        </w:rPr>
      </w:pPr>
      <w:bookmarkStart w:id="14" w:name="_Toc13563878"/>
      <w:bookmarkStart w:id="15" w:name="_Toc1176403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特此声明。</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rPr>
          <w:rFonts w:hint="eastAsia" w:ascii="仿宋" w:hAnsi="仿宋" w:eastAsia="仿宋" w:cs="仿宋"/>
          <w:spacing w:val="8"/>
          <w:sz w:val="31"/>
          <w:szCs w:val="31"/>
        </w:rPr>
      </w:pPr>
      <w:bookmarkStart w:id="16" w:name="_Toc479755777"/>
      <w:bookmarkStart w:id="17" w:name="_Toc13563879"/>
      <w:bookmarkStart w:id="18" w:name="_Toc11231749"/>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制造商家或代理商授权书（如涉及）</w:t>
      </w:r>
      <w:bookmarkEnd w:id="16"/>
      <w:bookmarkEnd w:id="17"/>
      <w:bookmarkEnd w:id="18"/>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授权期限：</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rPr>
          <w:rFonts w:hint="eastAsia" w:ascii="仿宋" w:hAnsi="仿宋" w:eastAsia="仿宋" w:cs="仿宋"/>
          <w:spacing w:val="8"/>
          <w:sz w:val="31"/>
          <w:szCs w:val="31"/>
        </w:rPr>
      </w:pPr>
      <w:bookmarkStart w:id="19" w:name="_Toc13563880"/>
      <w:bookmarkStart w:id="20" w:name="_Toc11764039"/>
      <w:r>
        <w:rPr>
          <w:rFonts w:hint="eastAsia" w:ascii="仿宋" w:hAnsi="仿宋" w:eastAsia="仿宋" w:cs="仿宋"/>
          <w:spacing w:val="8"/>
          <w:sz w:val="31"/>
          <w:szCs w:val="31"/>
        </w:rPr>
        <w:br w:type="page"/>
      </w: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特此声明。</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bookmarkStart w:id="21" w:name="_Toc13563881"/>
      <w:bookmarkStart w:id="22" w:name="_Toc11764040"/>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br w:type="page"/>
      </w:r>
    </w:p>
    <w:p>
      <w:pPr>
        <w:spacing w:before="217" w:line="224" w:lineRule="auto"/>
        <w:ind w:left="133"/>
        <w:jc w:val="center"/>
        <w:rPr>
          <w:rFonts w:hint="eastAsia"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绵阳市中心医院：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      期：      年    月    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spacing w:val="8"/>
          <w:sz w:val="31"/>
          <w:szCs w:val="31"/>
        </w:rPr>
      </w:pPr>
      <w:bookmarkStart w:id="23" w:name="_Toc13563882"/>
      <w:bookmarkStart w:id="24" w:name="_Toc11764041"/>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供应商名称：（盖章）</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31"/>
          <w:szCs w:val="31"/>
        </w:rPr>
        <w:t>日      期：      年    月    日</w:t>
      </w:r>
    </w:p>
    <w:p>
      <w:pPr>
        <w:spacing w:before="217" w:line="224" w:lineRule="auto"/>
        <w:ind w:left="133"/>
        <w:rPr>
          <w:rFonts w:hint="eastAsia" w:ascii="仿宋" w:hAnsi="仿宋" w:eastAsia="仿宋" w:cs="仿宋"/>
          <w:spacing w:val="8"/>
          <w:sz w:val="31"/>
          <w:szCs w:val="31"/>
        </w:rPr>
      </w:pPr>
    </w:p>
    <w:p>
      <w:pPr>
        <w:spacing w:before="217" w:line="224" w:lineRule="auto"/>
        <w:ind w:left="133"/>
        <w:rPr>
          <w:rFonts w:hint="eastAsia" w:ascii="仿宋" w:hAnsi="仿宋" w:eastAsia="仿宋" w:cs="仿宋"/>
          <w:spacing w:val="8"/>
          <w:sz w:val="31"/>
          <w:szCs w:val="31"/>
        </w:rPr>
      </w:pPr>
    </w:p>
    <w:p>
      <w:pPr>
        <w:spacing w:before="217" w:line="224" w:lineRule="auto"/>
        <w:ind w:left="133"/>
        <w:jc w:val="center"/>
        <w:rPr>
          <w:rFonts w:hint="eastAsia" w:ascii="仿宋" w:hAnsi="仿宋" w:eastAsia="仿宋" w:cs="仿宋"/>
          <w:spacing w:val="8"/>
          <w:sz w:val="31"/>
          <w:szCs w:val="31"/>
        </w:rPr>
      </w:pPr>
      <w:bookmarkStart w:id="25" w:name="_Toc482266104"/>
      <w:bookmarkStart w:id="26" w:name="_Toc13563883"/>
      <w:bookmarkStart w:id="27" w:name="_Toc443397367"/>
      <w:bookmarkStart w:id="28" w:name="_Toc443393358"/>
      <w:bookmarkStart w:id="29" w:name="_Toc11764042"/>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供应商基本情况表</w:t>
      </w:r>
      <w:bookmarkEnd w:id="25"/>
      <w:bookmarkEnd w:id="26"/>
      <w:bookmarkEnd w:id="27"/>
      <w:bookmarkEnd w:id="28"/>
      <w:bookmarkEnd w:id="29"/>
    </w:p>
    <w:tbl>
      <w:tblPr>
        <w:tblStyle w:val="12"/>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before="217" w:line="224" w:lineRule="auto"/>
              <w:ind w:left="133"/>
              <w:rPr>
                <w:rFonts w:hint="eastAsia" w:ascii="仿宋" w:hAnsi="仿宋" w:eastAsia="仿宋" w:cs="仿宋"/>
                <w:spacing w:val="8"/>
                <w:sz w:val="24"/>
                <w:szCs w:val="24"/>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before="217" w:line="224" w:lineRule="auto"/>
              <w:ind w:left="133"/>
              <w:rPr>
                <w:rFonts w:hint="eastAsia" w:ascii="仿宋" w:hAnsi="仿宋" w:eastAsia="仿宋" w:cs="仿宋"/>
                <w:spacing w:val="8"/>
                <w:sz w:val="24"/>
                <w:szCs w:val="24"/>
              </w:rPr>
            </w:pPr>
          </w:p>
        </w:tc>
      </w:tr>
    </w:tbl>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供应商名称：        （盖章）</w:t>
      </w:r>
    </w:p>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24"/>
          <w:szCs w:val="24"/>
        </w:rPr>
      </w:pPr>
      <w:r>
        <w:rPr>
          <w:rFonts w:hint="eastAsia" w:ascii="仿宋" w:hAnsi="仿宋" w:eastAsia="仿宋" w:cs="仿宋"/>
          <w:spacing w:val="8"/>
          <w:sz w:val="24"/>
          <w:szCs w:val="24"/>
        </w:rPr>
        <w:t>法定代表人或授权代表（签字或盖章）：</w:t>
      </w:r>
    </w:p>
    <w:p>
      <w:pPr>
        <w:spacing w:before="217" w:line="224" w:lineRule="auto"/>
        <w:ind w:left="133"/>
        <w:rPr>
          <w:rFonts w:hint="eastAsia" w:ascii="仿宋" w:hAnsi="仿宋" w:eastAsia="仿宋" w:cs="仿宋"/>
          <w:spacing w:val="8"/>
          <w:sz w:val="24"/>
          <w:szCs w:val="24"/>
        </w:rPr>
      </w:pPr>
    </w:p>
    <w:p>
      <w:pPr>
        <w:spacing w:before="217" w:line="224" w:lineRule="auto"/>
        <w:ind w:left="133"/>
        <w:rPr>
          <w:rFonts w:hint="eastAsia" w:ascii="仿宋" w:hAnsi="仿宋" w:eastAsia="仿宋" w:cs="仿宋"/>
          <w:spacing w:val="8"/>
          <w:sz w:val="31"/>
          <w:szCs w:val="31"/>
        </w:rPr>
      </w:pPr>
      <w:r>
        <w:rPr>
          <w:rFonts w:hint="eastAsia" w:ascii="仿宋" w:hAnsi="仿宋" w:eastAsia="仿宋" w:cs="仿宋"/>
          <w:spacing w:val="8"/>
          <w:sz w:val="24"/>
          <w:szCs w:val="24"/>
        </w:rPr>
        <w:t>日期：      年      月     日</w:t>
      </w: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DF88C14-341F-4428-AF4D-400F87F28C9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à.ā">
    <w:altName w:val="宋体"/>
    <w:panose1 w:val="00000000000000000000"/>
    <w:charset w:val="86"/>
    <w:family w:val="decorative"/>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CC4B8678-F087-4C62-8CCD-3BCFCF983C2C}"/>
  </w:font>
  <w:font w:name="仿宋">
    <w:panose1 w:val="02010609060101010101"/>
    <w:charset w:val="86"/>
    <w:family w:val="modern"/>
    <w:pitch w:val="default"/>
    <w:sig w:usb0="800002BF" w:usb1="38CF7CFA" w:usb2="00000016" w:usb3="00000000" w:csb0="00040001" w:csb1="00000000"/>
    <w:embedRegular r:id="rId3" w:fontKey="{9B005010-FA93-4A5C-8D85-3200A54BBABD}"/>
  </w:font>
  <w:font w:name="方正仿宋_GB2312">
    <w:panose1 w:val="02000000000000000000"/>
    <w:charset w:val="86"/>
    <w:family w:val="auto"/>
    <w:pitch w:val="default"/>
    <w:sig w:usb0="A00002BF" w:usb1="184F6CFA" w:usb2="00000012" w:usb3="00000000" w:csb0="00040001" w:csb1="00000000"/>
    <w:embedRegular r:id="rId4" w:fontKey="{4A200D1B-81C4-4A50-AFB7-A52CA91D3488}"/>
  </w:font>
  <w:font w:name="Arial Unicode MS">
    <w:panose1 w:val="020B0604020202020204"/>
    <w:charset w:val="86"/>
    <w:family w:val="roman"/>
    <w:pitch w:val="default"/>
    <w:sig w:usb0="FFFFFFFF" w:usb1="E9FFFFFF" w:usb2="0000003F" w:usb3="00000000" w:csb0="603F01FF" w:csb1="FFFF0000"/>
  </w:font>
  <w:font w:name="Arial">
    <w:panose1 w:val="020B0604020202020204"/>
    <w:charset w:val="00"/>
    <w:family w:val="auto"/>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CE6C25"/>
    <w:multiLevelType w:val="singleLevel"/>
    <w:tmpl w:val="D2CE6C25"/>
    <w:lvl w:ilvl="0" w:tentative="0">
      <w:start w:val="1"/>
      <w:numFmt w:val="decimal"/>
      <w:suff w:val="nothing"/>
      <w:lvlText w:val="%1、"/>
      <w:lvlJc w:val="left"/>
    </w:lvl>
  </w:abstractNum>
  <w:abstractNum w:abstractNumId="1">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2"/>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jODNlNzY2NmNhM2U4ZTNjZTBhNWM4MGM4NDU2ZTA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98B4DA5"/>
    <w:rsid w:val="0B3D5B6A"/>
    <w:rsid w:val="111B1463"/>
    <w:rsid w:val="1E500961"/>
    <w:rsid w:val="201725C8"/>
    <w:rsid w:val="2CB63FA3"/>
    <w:rsid w:val="317B3E11"/>
    <w:rsid w:val="39D53981"/>
    <w:rsid w:val="3A6927DD"/>
    <w:rsid w:val="42160A18"/>
    <w:rsid w:val="434165BD"/>
    <w:rsid w:val="4E6879C7"/>
    <w:rsid w:val="4FA976E5"/>
    <w:rsid w:val="58E42340"/>
    <w:rsid w:val="5C33726B"/>
    <w:rsid w:val="6F216A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rPr>
      <w:szCs w:val="20"/>
    </w:rPr>
  </w:style>
  <w:style w:type="paragraph" w:styleId="5">
    <w:name w:val="Body Text"/>
    <w:basedOn w:val="1"/>
    <w:qFormat/>
    <w:uiPriority w:val="0"/>
    <w:pPr>
      <w:jc w:val="center"/>
    </w:pPr>
    <w:rPr>
      <w:rFonts w:eastAsia="黑体"/>
      <w:sz w:val="44"/>
      <w:szCs w:val="21"/>
    </w:rPr>
  </w:style>
  <w:style w:type="paragraph" w:styleId="6">
    <w:name w:val="Body Text Indent"/>
    <w:basedOn w:val="1"/>
    <w:next w:val="7"/>
    <w:qFormat/>
    <w:uiPriority w:val="0"/>
    <w:pPr>
      <w:ind w:firstLine="630"/>
    </w:pPr>
    <w:rPr>
      <w:sz w:val="32"/>
      <w:szCs w:val="20"/>
    </w:rPr>
  </w:style>
  <w:style w:type="paragraph" w:customStyle="1" w:styleId="7">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paragraph" w:styleId="8">
    <w:name w:val="footer"/>
    <w:basedOn w:val="1"/>
    <w:link w:val="20"/>
    <w:qFormat/>
    <w:uiPriority w:val="0"/>
    <w:pPr>
      <w:tabs>
        <w:tab w:val="center" w:pos="4153"/>
        <w:tab w:val="right" w:pos="8306"/>
      </w:tabs>
    </w:pPr>
    <w:rPr>
      <w:sz w:val="18"/>
      <w:szCs w:val="18"/>
    </w:rPr>
  </w:style>
  <w:style w:type="paragraph" w:styleId="9">
    <w:name w:val="header"/>
    <w:basedOn w:val="1"/>
    <w:link w:val="19"/>
    <w:qFormat/>
    <w:uiPriority w:val="0"/>
    <w:pPr>
      <w:pBdr>
        <w:bottom w:val="single" w:color="auto" w:sz="6" w:space="1"/>
      </w:pBdr>
      <w:tabs>
        <w:tab w:val="center" w:pos="4153"/>
        <w:tab w:val="right" w:pos="8306"/>
      </w:tabs>
      <w:jc w:val="center"/>
    </w:pPr>
    <w:rPr>
      <w:sz w:val="18"/>
      <w:szCs w:val="18"/>
    </w:rPr>
  </w:style>
  <w:style w:type="paragraph" w:styleId="10">
    <w:name w:val="Body Text First Indent"/>
    <w:basedOn w:val="5"/>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11">
    <w:name w:val="Body Text First Indent 2"/>
    <w:basedOn w:val="6"/>
    <w:next w:val="1"/>
    <w:unhideWhenUsed/>
    <w:qFormat/>
    <w:uiPriority w:val="99"/>
    <w:pPr>
      <w:ind w:firstLine="880" w:firstLineChars="200"/>
    </w:pPr>
    <w:rPr>
      <w:rFonts w:eastAsia="仿宋_GB2312"/>
      <w:szCs w:val="22"/>
    </w:rPr>
  </w:style>
  <w:style w:type="table" w:styleId="13">
    <w:name w:val="Table Grid"/>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
    <w:name w:val="Table Normal"/>
    <w:semiHidden/>
    <w:unhideWhenUsed/>
    <w:qFormat/>
    <w:uiPriority w:val="0"/>
    <w:tblPr>
      <w:tblCellMar>
        <w:top w:w="0" w:type="dxa"/>
        <w:left w:w="0" w:type="dxa"/>
        <w:bottom w:w="0" w:type="dxa"/>
        <w:right w:w="0" w:type="dxa"/>
      </w:tblCellMar>
    </w:tblPr>
  </w:style>
  <w:style w:type="paragraph" w:customStyle="1" w:styleId="16">
    <w:name w:val="列出段落1"/>
    <w:basedOn w:val="1"/>
    <w:qFormat/>
    <w:uiPriority w:val="34"/>
    <w:pPr>
      <w:ind w:firstLine="420" w:firstLineChars="200"/>
    </w:pPr>
  </w:style>
  <w:style w:type="paragraph" w:customStyle="1" w:styleId="17">
    <w:name w:val="Default"/>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8">
    <w:name w:val="GW-正文"/>
    <w:basedOn w:val="1"/>
    <w:qFormat/>
    <w:uiPriority w:val="0"/>
    <w:pPr>
      <w:spacing w:line="360" w:lineRule="auto"/>
      <w:ind w:firstLine="200" w:firstLineChars="200"/>
    </w:pPr>
    <w:rPr>
      <w:rFonts w:ascii="仿宋_GB2312" w:hAnsi="仿宋_GB2312" w:eastAsia="仿宋_GB2312" w:cstheme="minorBidi"/>
      <w:sz w:val="24"/>
    </w:rPr>
  </w:style>
  <w:style w:type="character" w:customStyle="1" w:styleId="19">
    <w:name w:val="页眉 字符"/>
    <w:basedOn w:val="14"/>
    <w:link w:val="9"/>
    <w:qFormat/>
    <w:uiPriority w:val="0"/>
    <w:rPr>
      <w:rFonts w:ascii="Arial" w:hAnsi="Arial" w:eastAsia="Arial" w:cs="Arial"/>
      <w:snapToGrid w:val="0"/>
      <w:color w:val="000000"/>
      <w:sz w:val="18"/>
      <w:szCs w:val="18"/>
    </w:rPr>
  </w:style>
  <w:style w:type="character" w:customStyle="1" w:styleId="20">
    <w:name w:val="页脚 字符"/>
    <w:basedOn w:val="14"/>
    <w:link w:val="8"/>
    <w:qFormat/>
    <w:uiPriority w:val="0"/>
    <w:rPr>
      <w:rFonts w:ascii="Arial" w:hAnsi="Arial" w:eastAsia="Arial" w:cs="Arial"/>
      <w:snapToGrid w:val="0"/>
      <w:color w:val="000000"/>
      <w:sz w:val="18"/>
      <w:szCs w:val="18"/>
    </w:rPr>
  </w:style>
  <w:style w:type="paragraph" w:styleId="21">
    <w:name w:val="List Paragraph"/>
    <w:basedOn w:val="1"/>
    <w:qFormat/>
    <w:uiPriority w:val="99"/>
    <w:pPr>
      <w:ind w:firstLine="420" w:firstLineChars="200"/>
    </w:pPr>
  </w:style>
  <w:style w:type="paragraph" w:styleId="2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232</Words>
  <Characters>1323</Characters>
  <Lines>11</Lines>
  <Paragraphs>3</Paragraphs>
  <TotalTime>8</TotalTime>
  <ScaleCrop>false</ScaleCrop>
  <LinksUpToDate>false</LinksUpToDate>
  <CharactersWithSpaces>1552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2023-09-27T00:27:48Z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7624AA398FCA48B29EDE13EC3913FCAA_12</vt:lpwstr>
  </property>
</Properties>
</file>