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pPr>
        <w:spacing w:line="244"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ind w:firstLine="1504" w:firstLineChars="400"/>
        <w:rPr>
          <w:rFonts w:ascii="黑体" w:hAnsi="黑体" w:eastAsia="黑体" w:cs="黑体"/>
          <w:spacing w:val="8"/>
          <w:sz w:val="36"/>
          <w:szCs w:val="36"/>
        </w:rPr>
      </w:pPr>
    </w:p>
    <w:p>
      <w:pPr>
        <w:spacing w:line="245" w:lineRule="auto"/>
        <w:ind w:firstLine="1504" w:firstLineChars="400"/>
        <w:rPr>
          <w:rFonts w:hint="eastAsia" w:ascii="黑体" w:hAnsi="黑体" w:eastAsia="黑体" w:cs="黑体"/>
          <w:spacing w:val="7"/>
          <w:sz w:val="36"/>
          <w:szCs w:val="36"/>
          <w:lang w:val="en-US" w:eastAsia="zh-CN"/>
        </w:rPr>
      </w:pPr>
      <w:r>
        <w:rPr>
          <w:rFonts w:hint="eastAsia" w:ascii="黑体" w:hAnsi="黑体" w:eastAsia="黑体" w:cs="黑体"/>
          <w:spacing w:val="8"/>
          <w:sz w:val="36"/>
          <w:szCs w:val="36"/>
        </w:rPr>
        <w:t>项目名称：</w:t>
      </w:r>
      <w:r>
        <w:rPr>
          <w:rFonts w:hint="eastAsia" w:ascii="黑体" w:hAnsi="黑体" w:eastAsia="黑体" w:cs="黑体"/>
          <w:spacing w:val="7"/>
          <w:sz w:val="36"/>
          <w:szCs w:val="36"/>
          <w:lang w:val="en-US" w:eastAsia="zh-CN"/>
        </w:rPr>
        <w:t>体内微电极碎石仪等一批设备</w:t>
      </w:r>
    </w:p>
    <w:p>
      <w:pPr>
        <w:spacing w:line="245" w:lineRule="auto"/>
        <w:ind w:firstLine="1496" w:firstLineChars="400"/>
        <w:rPr>
          <w:rFonts w:ascii="黑体" w:hAnsi="黑体" w:eastAsia="黑体" w:cs="黑体"/>
          <w:spacing w:val="7"/>
          <w:sz w:val="36"/>
          <w:szCs w:val="36"/>
        </w:rPr>
      </w:pPr>
    </w:p>
    <w:p>
      <w:pPr>
        <w:spacing w:line="245" w:lineRule="auto"/>
        <w:ind w:firstLine="1496" w:firstLineChars="400"/>
        <w:rPr>
          <w:rFonts w:hint="eastAsia" w:eastAsia="黑体"/>
          <w:sz w:val="36"/>
          <w:szCs w:val="36"/>
          <w:lang w:eastAsia="zh-CN"/>
        </w:rPr>
      </w:pPr>
      <w:r>
        <w:rPr>
          <w:rFonts w:hint="eastAsia" w:ascii="黑体" w:hAnsi="黑体" w:eastAsia="黑体" w:cs="黑体"/>
          <w:spacing w:val="7"/>
          <w:sz w:val="36"/>
          <w:szCs w:val="36"/>
        </w:rPr>
        <w:t>项目编号：MYCH比选（2023）0</w:t>
      </w:r>
      <w:r>
        <w:rPr>
          <w:rFonts w:hint="eastAsia" w:ascii="黑体" w:hAnsi="黑体" w:eastAsia="黑体" w:cs="黑体"/>
          <w:spacing w:val="7"/>
          <w:sz w:val="36"/>
          <w:szCs w:val="36"/>
          <w:lang w:val="en-US" w:eastAsia="zh-CN"/>
        </w:rPr>
        <w:t>96</w:t>
      </w:r>
      <w:r>
        <w:rPr>
          <w:rFonts w:hint="eastAsia" w:ascii="黑体" w:hAnsi="黑体" w:eastAsia="黑体" w:cs="黑体"/>
          <w:spacing w:val="7"/>
          <w:sz w:val="36"/>
          <w:szCs w:val="36"/>
          <w:lang w:eastAsia="zh-CN"/>
        </w:rPr>
        <w:t>号</w:t>
      </w: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023</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8</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pPr>
        <w:sectPr>
          <w:pgSz w:w="11906" w:h="16839"/>
          <w:pgMar w:top="1431" w:right="1785" w:bottom="0" w:left="1785" w:header="0" w:footer="0" w:gutter="0"/>
          <w:cols w:space="720" w:num="1"/>
        </w:sectPr>
      </w:pPr>
    </w:p>
    <w:p>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pPr>
        <w:spacing w:line="245" w:lineRule="auto"/>
        <w:ind w:firstLine="1280" w:firstLineChars="400"/>
        <w:rPr>
          <w:rFonts w:ascii="仿宋" w:hAnsi="仿宋" w:eastAsia="仿宋" w:cs="仿宋"/>
          <w:sz w:val="31"/>
          <w:szCs w:val="31"/>
        </w:rPr>
      </w:pPr>
      <w:r>
        <w:rPr>
          <w:rFonts w:hint="eastAsia" w:ascii="仿宋" w:hAnsi="仿宋" w:eastAsia="仿宋" w:cs="仿宋"/>
          <w:spacing w:val="5"/>
          <w:sz w:val="31"/>
          <w:szCs w:val="31"/>
        </w:rPr>
        <w:t>绵阳市中心</w:t>
      </w:r>
      <w:r>
        <w:rPr>
          <w:rFonts w:ascii="仿宋" w:hAnsi="仿宋" w:eastAsia="仿宋" w:cs="仿宋"/>
          <w:spacing w:val="5"/>
          <w:sz w:val="31"/>
          <w:szCs w:val="31"/>
        </w:rPr>
        <w:t>医</w:t>
      </w:r>
      <w:r>
        <w:rPr>
          <w:rFonts w:hint="eastAsia" w:ascii="仿宋" w:hAnsi="仿宋" w:eastAsia="仿宋" w:cs="仿宋"/>
          <w:spacing w:val="5"/>
          <w:sz w:val="31"/>
          <w:szCs w:val="31"/>
        </w:rPr>
        <w:t>院拟对</w:t>
      </w:r>
      <w:r>
        <w:rPr>
          <w:rFonts w:hint="eastAsia" w:ascii="仿宋" w:hAnsi="仿宋" w:eastAsia="仿宋" w:cs="仿宋"/>
          <w:spacing w:val="5"/>
          <w:sz w:val="31"/>
          <w:szCs w:val="31"/>
          <w:u w:val="single"/>
        </w:rPr>
        <w:t xml:space="preserve"> </w:t>
      </w:r>
      <w:r>
        <w:rPr>
          <w:rFonts w:hint="eastAsia" w:ascii="仿宋" w:hAnsi="仿宋" w:eastAsia="仿宋" w:cs="仿宋"/>
          <w:spacing w:val="5"/>
          <w:sz w:val="31"/>
          <w:szCs w:val="31"/>
          <w:lang w:val="en-US" w:eastAsia="zh-CN"/>
        </w:rPr>
        <w:t>体内微电极碎石仪等一批设备</w:t>
      </w:r>
      <w:r>
        <w:rPr>
          <w:rFonts w:hint="eastAsia" w:ascii="仿宋" w:hAnsi="仿宋" w:eastAsia="仿宋" w:cs="仿宋"/>
          <w:spacing w:val="5"/>
          <w:sz w:val="31"/>
          <w:szCs w:val="31"/>
        </w:rPr>
        <w:t xml:space="preserve">  进行比选采购，欢迎能提</w:t>
      </w:r>
      <w:r>
        <w:rPr>
          <w:rFonts w:hint="eastAsia" w:ascii="仿宋" w:hAnsi="仿宋" w:eastAsia="仿宋" w:cs="仿宋"/>
          <w:spacing w:val="8"/>
          <w:sz w:val="31"/>
          <w:szCs w:val="31"/>
        </w:rPr>
        <w:t>供本货物和服务的供应商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pPr>
        <w:pStyle w:val="18"/>
        <w:numPr>
          <w:ilvl w:val="0"/>
          <w:numId w:val="1"/>
        </w:numPr>
        <w:spacing w:before="1" w:line="292" w:lineRule="auto"/>
        <w:ind w:right="5111" w:firstLineChars="0"/>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p>
    <w:p>
      <w:pPr>
        <w:spacing w:before="218" w:line="357" w:lineRule="auto"/>
        <w:ind w:left="37" w:right="14" w:firstLine="642"/>
        <w:rPr>
          <w:rFonts w:ascii="仿宋" w:hAnsi="仿宋" w:eastAsia="仿宋" w:cs="仿宋"/>
          <w:sz w:val="31"/>
          <w:szCs w:val="31"/>
        </w:rPr>
      </w:pPr>
      <w:r>
        <w:rPr>
          <w:rFonts w:hint="eastAsia" w:ascii="仿宋" w:hAnsi="仿宋" w:eastAsia="仿宋" w:cs="仿宋"/>
          <w:spacing w:val="8"/>
          <w:sz w:val="31"/>
          <w:szCs w:val="31"/>
        </w:rPr>
        <w:t xml:space="preserve"> </w:t>
      </w:r>
    </w:p>
    <w:tbl>
      <w:tblPr>
        <w:tblStyle w:val="10"/>
        <w:tblW w:w="92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1390"/>
        <w:gridCol w:w="1275"/>
        <w:gridCol w:w="3686"/>
        <w:gridCol w:w="1035"/>
        <w:gridCol w:w="1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641" w:type="dxa"/>
          </w:tcPr>
          <w:p>
            <w:pPr>
              <w:widowControl/>
              <w:spacing w:line="276" w:lineRule="auto"/>
              <w:jc w:val="center"/>
              <w:rPr>
                <w:rFonts w:cs="宋体" w:asciiTheme="minorEastAsia" w:hAnsiTheme="minorEastAsia"/>
                <w:kern w:val="0"/>
                <w:sz w:val="21"/>
                <w:szCs w:val="21"/>
              </w:rPr>
            </w:pPr>
            <w:r>
              <w:rPr>
                <w:rFonts w:hint="eastAsia" w:cs="宋体" w:asciiTheme="minorEastAsia" w:hAnsiTheme="minorEastAsia"/>
                <w:kern w:val="0"/>
                <w:sz w:val="21"/>
                <w:szCs w:val="21"/>
              </w:rPr>
              <w:t>序号</w:t>
            </w:r>
          </w:p>
        </w:tc>
        <w:tc>
          <w:tcPr>
            <w:tcW w:w="1390" w:type="dxa"/>
          </w:tcPr>
          <w:p>
            <w:pPr>
              <w:widowControl/>
              <w:spacing w:line="276" w:lineRule="auto"/>
              <w:jc w:val="center"/>
              <w:rPr>
                <w:rFonts w:cs="宋体" w:asciiTheme="minorEastAsia" w:hAnsiTheme="minorEastAsia"/>
                <w:kern w:val="0"/>
                <w:sz w:val="21"/>
                <w:szCs w:val="21"/>
              </w:rPr>
            </w:pPr>
            <w:r>
              <w:rPr>
                <w:rFonts w:hint="eastAsia" w:cs="宋体" w:asciiTheme="minorEastAsia" w:hAnsiTheme="minorEastAsia"/>
                <w:kern w:val="0"/>
                <w:sz w:val="21"/>
                <w:szCs w:val="21"/>
              </w:rPr>
              <w:t>科室</w:t>
            </w:r>
          </w:p>
        </w:tc>
        <w:tc>
          <w:tcPr>
            <w:tcW w:w="1275" w:type="dxa"/>
          </w:tcPr>
          <w:p>
            <w:pPr>
              <w:widowControl/>
              <w:spacing w:line="276" w:lineRule="auto"/>
              <w:jc w:val="center"/>
              <w:rPr>
                <w:rFonts w:cs="宋体" w:asciiTheme="minorEastAsia" w:hAnsiTheme="minorEastAsia"/>
                <w:kern w:val="0"/>
                <w:sz w:val="21"/>
                <w:szCs w:val="21"/>
              </w:rPr>
            </w:pPr>
            <w:r>
              <w:rPr>
                <w:rFonts w:hint="eastAsia" w:cs="宋体" w:asciiTheme="minorEastAsia" w:hAnsiTheme="minorEastAsia"/>
                <w:kern w:val="0"/>
                <w:sz w:val="21"/>
                <w:szCs w:val="21"/>
              </w:rPr>
              <w:t>设备名称</w:t>
            </w:r>
          </w:p>
        </w:tc>
        <w:tc>
          <w:tcPr>
            <w:tcW w:w="3686" w:type="dxa"/>
          </w:tcPr>
          <w:p>
            <w:pPr>
              <w:widowControl/>
              <w:spacing w:line="276" w:lineRule="auto"/>
              <w:jc w:val="center"/>
              <w:rPr>
                <w:rFonts w:cs="宋体" w:asciiTheme="minorEastAsia" w:hAnsiTheme="minorEastAsia"/>
                <w:kern w:val="0"/>
                <w:sz w:val="21"/>
                <w:szCs w:val="21"/>
              </w:rPr>
            </w:pPr>
            <w:r>
              <w:rPr>
                <w:rFonts w:hint="eastAsia" w:cs="宋体" w:asciiTheme="minorEastAsia" w:hAnsiTheme="minorEastAsia"/>
                <w:kern w:val="0"/>
                <w:sz w:val="21"/>
                <w:szCs w:val="21"/>
              </w:rPr>
              <w:t>技术参数及要求</w:t>
            </w:r>
          </w:p>
        </w:tc>
        <w:tc>
          <w:tcPr>
            <w:tcW w:w="1035" w:type="dxa"/>
          </w:tcPr>
          <w:p>
            <w:pPr>
              <w:widowControl/>
              <w:jc w:val="center"/>
              <w:rPr>
                <w:rFonts w:cs="宋体" w:asciiTheme="minorEastAsia" w:hAnsiTheme="minorEastAsia"/>
                <w:kern w:val="0"/>
                <w:sz w:val="21"/>
                <w:szCs w:val="21"/>
              </w:rPr>
            </w:pPr>
            <w:r>
              <w:rPr>
                <w:rFonts w:cs="宋体" w:asciiTheme="minorEastAsia" w:hAnsiTheme="minorEastAsia"/>
                <w:kern w:val="0"/>
                <w:sz w:val="21"/>
                <w:szCs w:val="21"/>
              </w:rPr>
              <w:t>数量</w:t>
            </w:r>
            <w:r>
              <w:rPr>
                <w:rFonts w:hint="eastAsia" w:cs="宋体" w:asciiTheme="minorEastAsia" w:hAnsiTheme="minorEastAsia"/>
                <w:kern w:val="0"/>
                <w:sz w:val="21"/>
                <w:szCs w:val="21"/>
              </w:rPr>
              <w:t>（套）</w:t>
            </w:r>
          </w:p>
        </w:tc>
        <w:tc>
          <w:tcPr>
            <w:tcW w:w="1220" w:type="dxa"/>
          </w:tcPr>
          <w:p>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总价</w:t>
            </w:r>
            <w:r>
              <w:rPr>
                <w:rFonts w:cs="宋体" w:asciiTheme="minorEastAsia" w:hAnsiTheme="minorEastAsia"/>
                <w:kern w:val="0"/>
                <w:sz w:val="21"/>
                <w:szCs w:val="21"/>
              </w:rPr>
              <w:br w:type="textWrapping"/>
            </w:r>
            <w:r>
              <w:rPr>
                <w:rFonts w:hint="eastAsia" w:cs="宋体" w:asciiTheme="minorEastAsia" w:hAnsiTheme="minorEastAsia"/>
                <w:kern w:val="0"/>
                <w:sz w:val="21"/>
                <w:szCs w:val="21"/>
              </w:rPr>
              <w:t>限价</w:t>
            </w:r>
          </w:p>
          <w:p>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641" w:type="dxa"/>
            <w:vAlign w:val="center"/>
          </w:tcPr>
          <w:p>
            <w:pPr>
              <w:widowControl/>
              <w:spacing w:line="276" w:lineRule="auto"/>
              <w:jc w:val="center"/>
              <w:rPr>
                <w:rFonts w:hint="eastAsia" w:eastAsia="宋体" w:cs="宋体" w:asciiTheme="minorEastAsia" w:hAnsiTheme="minorEastAsia"/>
                <w:kern w:val="0"/>
                <w:sz w:val="24"/>
                <w:szCs w:val="24"/>
                <w:lang w:eastAsia="zh-CN"/>
              </w:rPr>
            </w:pPr>
            <w:bookmarkStart w:id="30" w:name="_GoBack"/>
            <w:bookmarkEnd w:id="30"/>
            <w:r>
              <w:rPr>
                <w:rFonts w:hint="eastAsia" w:eastAsia="宋体" w:cs="宋体" w:asciiTheme="minorEastAsia" w:hAnsiTheme="minorEastAsia"/>
                <w:kern w:val="0"/>
                <w:sz w:val="24"/>
                <w:szCs w:val="24"/>
                <w:lang w:val="en-US" w:eastAsia="zh-CN"/>
              </w:rPr>
              <w:t>4</w:t>
            </w:r>
          </w:p>
        </w:tc>
        <w:tc>
          <w:tcPr>
            <w:tcW w:w="1390" w:type="dxa"/>
            <w:vAlign w:val="center"/>
          </w:tcPr>
          <w:p>
            <w:pPr>
              <w:widowControl/>
              <w:spacing w:line="276" w:lineRule="auto"/>
              <w:jc w:val="center"/>
              <w:rPr>
                <w:rFonts w:asciiTheme="minorEastAsia" w:hAnsiTheme="minorEastAsia"/>
                <w:kern w:val="0"/>
                <w:sz w:val="24"/>
                <w:szCs w:val="24"/>
              </w:rPr>
            </w:pPr>
            <w:r>
              <w:rPr>
                <w:rFonts w:asciiTheme="minorEastAsia" w:hAnsiTheme="minorEastAsia"/>
                <w:kern w:val="0"/>
                <w:sz w:val="24"/>
                <w:szCs w:val="24"/>
              </w:rPr>
              <w:t>手术室</w:t>
            </w:r>
          </w:p>
        </w:tc>
        <w:tc>
          <w:tcPr>
            <w:tcW w:w="1275" w:type="dxa"/>
            <w:vAlign w:val="center"/>
          </w:tcPr>
          <w:p>
            <w:pPr>
              <w:widowControl/>
              <w:spacing w:line="276" w:lineRule="auto"/>
              <w:jc w:val="center"/>
              <w:rPr>
                <w:rFonts w:cs="宋体" w:asciiTheme="minorEastAsia" w:hAnsiTheme="minorEastAsia"/>
                <w:kern w:val="0"/>
                <w:sz w:val="24"/>
                <w:szCs w:val="24"/>
              </w:rPr>
            </w:pPr>
            <w:r>
              <w:rPr>
                <w:rFonts w:cs="宋体" w:asciiTheme="minorEastAsia" w:hAnsiTheme="minorEastAsia"/>
                <w:kern w:val="0"/>
                <w:sz w:val="24"/>
                <w:szCs w:val="24"/>
              </w:rPr>
              <w:t>卡式灭菌器</w:t>
            </w:r>
          </w:p>
        </w:tc>
        <w:tc>
          <w:tcPr>
            <w:tcW w:w="3686" w:type="dxa"/>
            <w:vAlign w:val="center"/>
          </w:tcPr>
          <w:p>
            <w:pPr>
              <w:spacing w:before="156" w:beforeLines="50" w:after="156" w:afterLines="50"/>
              <w:jc w:val="left"/>
              <w:rPr>
                <w:rFonts w:asciiTheme="minorEastAsia" w:hAnsiTheme="minorEastAsia"/>
                <w:kern w:val="0"/>
                <w:sz w:val="24"/>
                <w:szCs w:val="24"/>
              </w:rPr>
            </w:pPr>
            <w:r>
              <w:rPr>
                <w:rFonts w:asciiTheme="minorEastAsia" w:hAnsiTheme="minorEastAsia"/>
                <w:kern w:val="0"/>
                <w:sz w:val="24"/>
                <w:szCs w:val="24"/>
              </w:rPr>
              <w:t>用于紧急情况下对专科器械进行快速消毒灭菌</w:t>
            </w:r>
            <w:r>
              <w:rPr>
                <w:rFonts w:hint="eastAsia" w:asciiTheme="minorEastAsia" w:hAnsiTheme="minorEastAsia"/>
                <w:kern w:val="0"/>
                <w:sz w:val="24"/>
                <w:szCs w:val="24"/>
              </w:rPr>
              <w:t>。</w:t>
            </w:r>
            <w:r>
              <w:rPr>
                <w:rFonts w:asciiTheme="minorEastAsia" w:hAnsiTheme="minorEastAsia"/>
                <w:kern w:val="0"/>
                <w:sz w:val="24"/>
                <w:szCs w:val="24"/>
              </w:rPr>
              <w:t>要求配置消毒盒容积不低于</w:t>
            </w:r>
            <w:r>
              <w:rPr>
                <w:rFonts w:hint="eastAsia" w:asciiTheme="minorEastAsia" w:hAnsiTheme="minorEastAsia"/>
                <w:kern w:val="0"/>
                <w:sz w:val="24"/>
                <w:szCs w:val="24"/>
              </w:rPr>
              <w:t>5L，灭菌压力不低于220kpa，温度不低于134摄氏度。</w:t>
            </w:r>
          </w:p>
        </w:tc>
        <w:tc>
          <w:tcPr>
            <w:tcW w:w="1035" w:type="dxa"/>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1</w:t>
            </w:r>
          </w:p>
        </w:tc>
        <w:tc>
          <w:tcPr>
            <w:tcW w:w="1220" w:type="dxa"/>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9.8</w:t>
            </w:r>
          </w:p>
        </w:tc>
      </w:tr>
    </w:tbl>
    <w:p>
      <w:pPr>
        <w:spacing w:before="218" w:line="357" w:lineRule="auto"/>
        <w:ind w:left="37" w:right="14" w:firstLine="642"/>
        <w:rPr>
          <w:rFonts w:ascii="仿宋" w:hAnsi="仿宋" w:eastAsia="仿宋" w:cs="仿宋"/>
          <w:sz w:val="31"/>
          <w:szCs w:val="31"/>
        </w:rPr>
      </w:pPr>
    </w:p>
    <w:p>
      <w:pPr>
        <w:spacing w:before="218" w:line="357" w:lineRule="auto"/>
        <w:ind w:left="37" w:right="14" w:firstLine="642"/>
        <w:rPr>
          <w:rFonts w:ascii="仿宋" w:hAnsi="仿宋" w:eastAsia="仿宋" w:cs="仿宋"/>
          <w:sz w:val="31"/>
          <w:szCs w:val="31"/>
        </w:rPr>
      </w:pPr>
    </w:p>
    <w:p>
      <w:pPr>
        <w:spacing w:before="215" w:line="230" w:lineRule="auto"/>
        <w:ind w:left="44"/>
        <w:rPr>
          <w:rFonts w:ascii="仿宋" w:hAnsi="仿宋" w:eastAsia="仿宋" w:cs="仿宋"/>
          <w:sz w:val="31"/>
          <w:szCs w:val="31"/>
        </w:rPr>
      </w:pP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lang w:eastAsia="zh-CN"/>
        </w:rPr>
        <w:t>（一）</w:t>
      </w:r>
      <w:r>
        <w:rPr>
          <w:rFonts w:hint="eastAsia" w:ascii="仿宋" w:hAnsi="仿宋" w:eastAsia="仿宋" w:cs="仿宋"/>
          <w:spacing w:val="8"/>
          <w:sz w:val="31"/>
          <w:szCs w:val="31"/>
        </w:rPr>
        <w:t>供应商资格条件要求</w:t>
      </w:r>
    </w:p>
    <w:p>
      <w:pPr>
        <w:spacing w:line="240" w:lineRule="auto"/>
        <w:ind w:firstLine="652" w:firstLineChars="2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1、具有独立承担民事责任的能力。</w:t>
      </w:r>
    </w:p>
    <w:p>
      <w:pPr>
        <w:spacing w:line="240" w:lineRule="auto"/>
        <w:ind w:firstLine="652" w:firstLineChars="2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2、具有良好的商业信誉和健全的财务会计制度。</w:t>
      </w:r>
    </w:p>
    <w:p>
      <w:pPr>
        <w:spacing w:line="240" w:lineRule="auto"/>
        <w:ind w:firstLine="652" w:firstLineChars="2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3、具有履行合同所必须的设备和专业技术能力。</w:t>
      </w:r>
    </w:p>
    <w:p>
      <w:pPr>
        <w:spacing w:line="240" w:lineRule="auto"/>
        <w:ind w:firstLine="652" w:firstLineChars="2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4、有依法缴纳税收和社会保障资金的良好记录。</w:t>
      </w:r>
    </w:p>
    <w:p>
      <w:pPr>
        <w:spacing w:line="240" w:lineRule="auto"/>
        <w:ind w:firstLine="652" w:firstLineChars="2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5、供应商须提供医疗器械经营备案凭证或者《医疗器械经营许可证》（医疗器械经营</w:t>
      </w:r>
    </w:p>
    <w:p>
      <w:pPr>
        <w:spacing w:line="240" w:lineRule="auto"/>
        <w:ind w:firstLine="652" w:firstLineChars="2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 xml:space="preserve">   备案凭证或医疗器械经营许可证经营范围须包含所投产品）。                 </w:t>
      </w:r>
    </w:p>
    <w:p>
      <w:pPr>
        <w:spacing w:line="240" w:lineRule="auto"/>
        <w:ind w:firstLine="652" w:firstLineChars="2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 xml:space="preserve">6、投标产品授权书（生产厂家或者国内总代授权，可分级授权）。 </w:t>
      </w:r>
    </w:p>
    <w:p>
      <w:pPr>
        <w:spacing w:line="240" w:lineRule="auto"/>
        <w:ind w:firstLine="652" w:firstLineChars="200"/>
        <w:jc w:val="left"/>
        <w:rPr>
          <w:rFonts w:hint="default"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7、须提供产品的生产许可证以及医疗器械产品注册证（投标产品为进口的，只须提供医疗器械产品注册证）。 注：不属于医疗设备的，须提供说明或产品分类界定文件等有效证明文件。</w:t>
      </w:r>
    </w:p>
    <w:p>
      <w:pPr>
        <w:spacing w:before="218" w:line="357" w:lineRule="auto"/>
        <w:ind w:left="37" w:right="14" w:firstLine="642"/>
        <w:rPr>
          <w:rFonts w:hint="eastAsia" w:ascii="仿宋" w:hAnsi="仿宋" w:eastAsia="仿宋" w:cs="仿宋"/>
          <w:spacing w:val="8"/>
          <w:sz w:val="31"/>
          <w:szCs w:val="31"/>
        </w:rPr>
      </w:pPr>
      <w:r>
        <w:rPr>
          <w:rFonts w:hint="eastAsia" w:ascii="仿宋" w:hAnsi="仿宋" w:eastAsia="仿宋" w:cs="仿宋"/>
          <w:spacing w:val="8"/>
          <w:sz w:val="31"/>
          <w:szCs w:val="31"/>
          <w:lang w:eastAsia="zh-CN"/>
        </w:rPr>
        <w:t>（二）</w:t>
      </w:r>
      <w:r>
        <w:rPr>
          <w:rFonts w:ascii="仿宋" w:hAnsi="仿宋" w:eastAsia="仿宋" w:cs="仿宋"/>
          <w:spacing w:val="8"/>
          <w:sz w:val="31"/>
          <w:szCs w:val="31"/>
        </w:rPr>
        <w:t>技术</w:t>
      </w:r>
      <w:r>
        <w:rPr>
          <w:rFonts w:hint="eastAsia" w:ascii="仿宋" w:hAnsi="仿宋" w:eastAsia="仿宋" w:cs="仿宋"/>
          <w:spacing w:val="8"/>
          <w:sz w:val="31"/>
          <w:szCs w:val="31"/>
        </w:rPr>
        <w:t>或服务要求</w:t>
      </w:r>
    </w:p>
    <w:tbl>
      <w:tblPr>
        <w:tblStyle w:val="10"/>
        <w:tblW w:w="92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1390"/>
        <w:gridCol w:w="1275"/>
        <w:gridCol w:w="3686"/>
        <w:gridCol w:w="1035"/>
        <w:gridCol w:w="1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641" w:type="dxa"/>
          </w:tcPr>
          <w:p>
            <w:pPr>
              <w:widowControl/>
              <w:spacing w:line="276" w:lineRule="auto"/>
              <w:jc w:val="center"/>
              <w:rPr>
                <w:rFonts w:cs="宋体" w:asciiTheme="minorEastAsia" w:hAnsiTheme="minorEastAsia"/>
                <w:kern w:val="0"/>
                <w:sz w:val="21"/>
                <w:szCs w:val="21"/>
              </w:rPr>
            </w:pPr>
            <w:r>
              <w:rPr>
                <w:rFonts w:hint="eastAsia" w:cs="宋体" w:asciiTheme="minorEastAsia" w:hAnsiTheme="minorEastAsia"/>
                <w:kern w:val="0"/>
                <w:sz w:val="21"/>
                <w:szCs w:val="21"/>
              </w:rPr>
              <w:t>序号</w:t>
            </w:r>
          </w:p>
        </w:tc>
        <w:tc>
          <w:tcPr>
            <w:tcW w:w="1390" w:type="dxa"/>
          </w:tcPr>
          <w:p>
            <w:pPr>
              <w:widowControl/>
              <w:spacing w:line="276" w:lineRule="auto"/>
              <w:jc w:val="center"/>
              <w:rPr>
                <w:rFonts w:cs="宋体" w:asciiTheme="minorEastAsia" w:hAnsiTheme="minorEastAsia"/>
                <w:kern w:val="0"/>
                <w:sz w:val="21"/>
                <w:szCs w:val="21"/>
              </w:rPr>
            </w:pPr>
            <w:r>
              <w:rPr>
                <w:rFonts w:hint="eastAsia" w:cs="宋体" w:asciiTheme="minorEastAsia" w:hAnsiTheme="minorEastAsia"/>
                <w:kern w:val="0"/>
                <w:sz w:val="21"/>
                <w:szCs w:val="21"/>
              </w:rPr>
              <w:t>科室</w:t>
            </w:r>
          </w:p>
        </w:tc>
        <w:tc>
          <w:tcPr>
            <w:tcW w:w="1275" w:type="dxa"/>
          </w:tcPr>
          <w:p>
            <w:pPr>
              <w:widowControl/>
              <w:spacing w:line="276" w:lineRule="auto"/>
              <w:jc w:val="center"/>
              <w:rPr>
                <w:rFonts w:cs="宋体" w:asciiTheme="minorEastAsia" w:hAnsiTheme="minorEastAsia"/>
                <w:kern w:val="0"/>
                <w:sz w:val="21"/>
                <w:szCs w:val="21"/>
              </w:rPr>
            </w:pPr>
            <w:r>
              <w:rPr>
                <w:rFonts w:hint="eastAsia" w:cs="宋体" w:asciiTheme="minorEastAsia" w:hAnsiTheme="minorEastAsia"/>
                <w:kern w:val="0"/>
                <w:sz w:val="21"/>
                <w:szCs w:val="21"/>
              </w:rPr>
              <w:t>设备名称</w:t>
            </w:r>
          </w:p>
        </w:tc>
        <w:tc>
          <w:tcPr>
            <w:tcW w:w="3686" w:type="dxa"/>
          </w:tcPr>
          <w:p>
            <w:pPr>
              <w:widowControl/>
              <w:spacing w:line="276" w:lineRule="auto"/>
              <w:jc w:val="center"/>
              <w:rPr>
                <w:rFonts w:cs="宋体" w:asciiTheme="minorEastAsia" w:hAnsiTheme="minorEastAsia"/>
                <w:kern w:val="0"/>
                <w:sz w:val="21"/>
                <w:szCs w:val="21"/>
              </w:rPr>
            </w:pPr>
            <w:r>
              <w:rPr>
                <w:rFonts w:hint="eastAsia" w:cs="宋体" w:asciiTheme="minorEastAsia" w:hAnsiTheme="minorEastAsia"/>
                <w:kern w:val="0"/>
                <w:sz w:val="21"/>
                <w:szCs w:val="21"/>
              </w:rPr>
              <w:t>技术参数及要求</w:t>
            </w:r>
          </w:p>
        </w:tc>
        <w:tc>
          <w:tcPr>
            <w:tcW w:w="1035" w:type="dxa"/>
          </w:tcPr>
          <w:p>
            <w:pPr>
              <w:widowControl/>
              <w:jc w:val="center"/>
              <w:rPr>
                <w:rFonts w:cs="宋体" w:asciiTheme="minorEastAsia" w:hAnsiTheme="minorEastAsia"/>
                <w:kern w:val="0"/>
                <w:sz w:val="21"/>
                <w:szCs w:val="21"/>
              </w:rPr>
            </w:pPr>
            <w:r>
              <w:rPr>
                <w:rFonts w:cs="宋体" w:asciiTheme="minorEastAsia" w:hAnsiTheme="minorEastAsia"/>
                <w:kern w:val="0"/>
                <w:sz w:val="21"/>
                <w:szCs w:val="21"/>
              </w:rPr>
              <w:t>数量</w:t>
            </w:r>
            <w:r>
              <w:rPr>
                <w:rFonts w:hint="eastAsia" w:cs="宋体" w:asciiTheme="minorEastAsia" w:hAnsiTheme="minorEastAsia"/>
                <w:kern w:val="0"/>
                <w:sz w:val="21"/>
                <w:szCs w:val="21"/>
              </w:rPr>
              <w:t>（套）</w:t>
            </w:r>
          </w:p>
        </w:tc>
        <w:tc>
          <w:tcPr>
            <w:tcW w:w="1220" w:type="dxa"/>
          </w:tcPr>
          <w:p>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总价</w:t>
            </w:r>
            <w:r>
              <w:rPr>
                <w:rFonts w:cs="宋体" w:asciiTheme="minorEastAsia" w:hAnsiTheme="minorEastAsia"/>
                <w:kern w:val="0"/>
                <w:sz w:val="21"/>
                <w:szCs w:val="21"/>
              </w:rPr>
              <w:br w:type="textWrapping"/>
            </w:r>
            <w:r>
              <w:rPr>
                <w:rFonts w:hint="eastAsia" w:cs="宋体" w:asciiTheme="minorEastAsia" w:hAnsiTheme="minorEastAsia"/>
                <w:kern w:val="0"/>
                <w:sz w:val="21"/>
                <w:szCs w:val="21"/>
              </w:rPr>
              <w:t>限价</w:t>
            </w:r>
          </w:p>
          <w:p>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1" w:hRule="atLeast"/>
          <w:jc w:val="center"/>
        </w:trPr>
        <w:tc>
          <w:tcPr>
            <w:tcW w:w="641" w:type="dxa"/>
            <w:vAlign w:val="center"/>
          </w:tcPr>
          <w:p>
            <w:pPr>
              <w:widowControl/>
              <w:spacing w:line="276"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1</w:t>
            </w:r>
          </w:p>
        </w:tc>
        <w:tc>
          <w:tcPr>
            <w:tcW w:w="1390" w:type="dxa"/>
            <w:vAlign w:val="center"/>
          </w:tcPr>
          <w:p>
            <w:pPr>
              <w:widowControl/>
              <w:spacing w:line="276" w:lineRule="auto"/>
              <w:jc w:val="center"/>
              <w:rPr>
                <w:rFonts w:cs="宋体" w:asciiTheme="minorEastAsia" w:hAnsiTheme="minorEastAsia"/>
                <w:kern w:val="0"/>
                <w:sz w:val="24"/>
                <w:szCs w:val="24"/>
              </w:rPr>
            </w:pPr>
            <w:r>
              <w:rPr>
                <w:rFonts w:cs="宋体" w:asciiTheme="minorEastAsia" w:hAnsiTheme="minorEastAsia"/>
                <w:kern w:val="0"/>
                <w:sz w:val="24"/>
                <w:szCs w:val="24"/>
              </w:rPr>
              <w:t>消化内科</w:t>
            </w:r>
          </w:p>
        </w:tc>
        <w:tc>
          <w:tcPr>
            <w:tcW w:w="1275" w:type="dxa"/>
            <w:vAlign w:val="center"/>
          </w:tcPr>
          <w:p>
            <w:pPr>
              <w:widowControl/>
              <w:spacing w:line="276" w:lineRule="auto"/>
              <w:jc w:val="center"/>
              <w:rPr>
                <w:rFonts w:cs="宋体" w:asciiTheme="minorEastAsia" w:hAnsiTheme="minorEastAsia"/>
                <w:kern w:val="0"/>
                <w:sz w:val="24"/>
                <w:szCs w:val="24"/>
              </w:rPr>
            </w:pPr>
            <w:r>
              <w:rPr>
                <w:rFonts w:cs="宋体" w:asciiTheme="minorEastAsia" w:hAnsiTheme="minorEastAsia"/>
                <w:kern w:val="0"/>
                <w:sz w:val="24"/>
                <w:szCs w:val="24"/>
              </w:rPr>
              <w:t>体内微电极碎石仪</w:t>
            </w:r>
          </w:p>
        </w:tc>
        <w:tc>
          <w:tcPr>
            <w:tcW w:w="3686" w:type="dxa"/>
            <w:vAlign w:val="center"/>
          </w:tcPr>
          <w:p>
            <w:pPr>
              <w:rPr>
                <w:rFonts w:asciiTheme="minorEastAsia" w:hAnsiTheme="minorEastAsia"/>
                <w:kern w:val="0"/>
                <w:sz w:val="24"/>
                <w:szCs w:val="24"/>
              </w:rPr>
            </w:pPr>
            <w:r>
              <w:rPr>
                <w:rFonts w:asciiTheme="minorEastAsia" w:hAnsiTheme="minorEastAsia"/>
                <w:kern w:val="0"/>
                <w:sz w:val="24"/>
                <w:szCs w:val="24"/>
              </w:rPr>
              <w:t>能配合胆道镜和十二指肠镜进行</w:t>
            </w:r>
            <w:r>
              <w:rPr>
                <w:rFonts w:hint="eastAsia" w:asciiTheme="minorEastAsia" w:hAnsiTheme="minorEastAsia"/>
                <w:kern w:val="0"/>
                <w:sz w:val="24"/>
                <w:szCs w:val="24"/>
              </w:rPr>
              <w:t>胆管巨大结石、胰管结石行术中碎石治疗。</w:t>
            </w:r>
          </w:p>
        </w:tc>
        <w:tc>
          <w:tcPr>
            <w:tcW w:w="1035" w:type="dxa"/>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1</w:t>
            </w:r>
          </w:p>
        </w:tc>
        <w:tc>
          <w:tcPr>
            <w:tcW w:w="1220" w:type="dxa"/>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29.8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641" w:type="dxa"/>
            <w:vAlign w:val="center"/>
          </w:tcPr>
          <w:p>
            <w:pPr>
              <w:widowControl/>
              <w:spacing w:line="276"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2</w:t>
            </w:r>
          </w:p>
        </w:tc>
        <w:tc>
          <w:tcPr>
            <w:tcW w:w="1390" w:type="dxa"/>
            <w:vAlign w:val="center"/>
          </w:tcPr>
          <w:p>
            <w:pPr>
              <w:widowControl/>
              <w:spacing w:line="276" w:lineRule="auto"/>
              <w:jc w:val="center"/>
              <w:rPr>
                <w:rFonts w:cs="宋体" w:asciiTheme="minorEastAsia" w:hAnsiTheme="minorEastAsia"/>
                <w:kern w:val="0"/>
                <w:sz w:val="24"/>
                <w:szCs w:val="24"/>
              </w:rPr>
            </w:pPr>
            <w:r>
              <w:rPr>
                <w:rFonts w:cs="宋体" w:asciiTheme="minorEastAsia" w:hAnsiTheme="minorEastAsia"/>
                <w:kern w:val="0"/>
                <w:sz w:val="24"/>
                <w:szCs w:val="24"/>
              </w:rPr>
              <w:t>儿科</w:t>
            </w:r>
          </w:p>
        </w:tc>
        <w:tc>
          <w:tcPr>
            <w:tcW w:w="1275" w:type="dxa"/>
            <w:vAlign w:val="center"/>
          </w:tcPr>
          <w:p>
            <w:pPr>
              <w:widowControl/>
              <w:spacing w:line="276" w:lineRule="auto"/>
              <w:jc w:val="center"/>
              <w:rPr>
                <w:rFonts w:cs="宋体" w:asciiTheme="minorEastAsia" w:hAnsiTheme="minorEastAsia"/>
                <w:kern w:val="0"/>
                <w:sz w:val="24"/>
                <w:szCs w:val="24"/>
              </w:rPr>
            </w:pPr>
            <w:r>
              <w:rPr>
                <w:rFonts w:cs="宋体" w:asciiTheme="minorEastAsia" w:hAnsiTheme="minorEastAsia"/>
                <w:kern w:val="0"/>
                <w:sz w:val="24"/>
                <w:szCs w:val="24"/>
              </w:rPr>
              <w:t>尿动力</w:t>
            </w:r>
            <w:r>
              <w:rPr>
                <w:rFonts w:hint="eastAsia" w:cs="宋体" w:asciiTheme="minorEastAsia" w:hAnsiTheme="minorEastAsia"/>
                <w:kern w:val="0"/>
                <w:sz w:val="24"/>
                <w:szCs w:val="24"/>
              </w:rPr>
              <w:t>学</w:t>
            </w:r>
            <w:r>
              <w:rPr>
                <w:rFonts w:cs="宋体" w:asciiTheme="minorEastAsia" w:hAnsiTheme="minorEastAsia"/>
                <w:kern w:val="0"/>
                <w:sz w:val="24"/>
                <w:szCs w:val="24"/>
              </w:rPr>
              <w:t>分析仪</w:t>
            </w:r>
          </w:p>
        </w:tc>
        <w:tc>
          <w:tcPr>
            <w:tcW w:w="3686" w:type="dxa"/>
            <w:vAlign w:val="center"/>
          </w:tcPr>
          <w:p>
            <w:pPr>
              <w:spacing w:before="156" w:beforeLines="50" w:after="156" w:afterLines="50"/>
              <w:jc w:val="left"/>
              <w:rPr>
                <w:rFonts w:asciiTheme="minorEastAsia" w:hAnsiTheme="minorEastAsia"/>
                <w:kern w:val="0"/>
                <w:sz w:val="24"/>
                <w:szCs w:val="24"/>
              </w:rPr>
            </w:pPr>
            <w:r>
              <w:rPr>
                <w:rFonts w:asciiTheme="minorEastAsia" w:hAnsiTheme="minorEastAsia"/>
                <w:kern w:val="0"/>
                <w:sz w:val="24"/>
                <w:szCs w:val="24"/>
              </w:rPr>
              <w:t>要求具备小儿列线图</w:t>
            </w:r>
            <w:r>
              <w:rPr>
                <w:rFonts w:hint="eastAsia" w:asciiTheme="minorEastAsia" w:hAnsiTheme="minorEastAsia"/>
                <w:kern w:val="0"/>
                <w:sz w:val="24"/>
                <w:szCs w:val="24"/>
              </w:rPr>
              <w:t>尿动力软件，具备膀胱测压功能、尿流率曲线功能、肌电图曲线功能、灌注功能、尿道测压牵引功能。</w:t>
            </w:r>
          </w:p>
        </w:tc>
        <w:tc>
          <w:tcPr>
            <w:tcW w:w="1035" w:type="dxa"/>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1</w:t>
            </w:r>
          </w:p>
        </w:tc>
        <w:tc>
          <w:tcPr>
            <w:tcW w:w="1220" w:type="dxa"/>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29.8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 w:hRule="atLeast"/>
          <w:jc w:val="center"/>
        </w:trPr>
        <w:tc>
          <w:tcPr>
            <w:tcW w:w="641" w:type="dxa"/>
            <w:vAlign w:val="center"/>
          </w:tcPr>
          <w:p>
            <w:pPr>
              <w:widowControl/>
              <w:spacing w:line="276"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3</w:t>
            </w:r>
          </w:p>
        </w:tc>
        <w:tc>
          <w:tcPr>
            <w:tcW w:w="1390" w:type="dxa"/>
            <w:vAlign w:val="center"/>
          </w:tcPr>
          <w:p>
            <w:pPr>
              <w:widowControl/>
              <w:spacing w:line="276" w:lineRule="auto"/>
              <w:jc w:val="center"/>
              <w:rPr>
                <w:rFonts w:cs="宋体" w:asciiTheme="minorEastAsia" w:hAnsiTheme="minorEastAsia"/>
                <w:kern w:val="0"/>
                <w:sz w:val="24"/>
                <w:szCs w:val="24"/>
              </w:rPr>
            </w:pPr>
            <w:r>
              <w:rPr>
                <w:rFonts w:cs="宋体" w:asciiTheme="minorEastAsia" w:hAnsiTheme="minorEastAsia"/>
                <w:kern w:val="0"/>
                <w:sz w:val="24"/>
                <w:szCs w:val="24"/>
              </w:rPr>
              <w:t>儿科</w:t>
            </w:r>
          </w:p>
        </w:tc>
        <w:tc>
          <w:tcPr>
            <w:tcW w:w="1275" w:type="dxa"/>
            <w:vAlign w:val="center"/>
          </w:tcPr>
          <w:p>
            <w:pPr>
              <w:widowControl/>
              <w:spacing w:line="276" w:lineRule="auto"/>
              <w:jc w:val="center"/>
              <w:rPr>
                <w:rFonts w:cs="宋体" w:asciiTheme="minorEastAsia" w:hAnsiTheme="minorEastAsia"/>
                <w:kern w:val="0"/>
                <w:sz w:val="24"/>
                <w:szCs w:val="24"/>
              </w:rPr>
            </w:pPr>
            <w:r>
              <w:rPr>
                <w:rFonts w:cs="宋体" w:asciiTheme="minorEastAsia" w:hAnsiTheme="minorEastAsia"/>
                <w:kern w:val="0"/>
                <w:sz w:val="24"/>
                <w:szCs w:val="24"/>
              </w:rPr>
              <w:t>婴儿培养箱</w:t>
            </w:r>
          </w:p>
        </w:tc>
        <w:tc>
          <w:tcPr>
            <w:tcW w:w="3686" w:type="dxa"/>
            <w:vAlign w:val="center"/>
          </w:tcPr>
          <w:p>
            <w:pPr>
              <w:spacing w:before="156" w:beforeLines="50" w:after="156" w:afterLines="50"/>
              <w:jc w:val="left"/>
              <w:rPr>
                <w:rFonts w:asciiTheme="minorEastAsia" w:hAnsiTheme="minorEastAsia"/>
                <w:kern w:val="0"/>
                <w:sz w:val="24"/>
                <w:szCs w:val="24"/>
              </w:rPr>
            </w:pPr>
            <w:r>
              <w:rPr>
                <w:rFonts w:asciiTheme="minorEastAsia" w:hAnsiTheme="minorEastAsia"/>
                <w:kern w:val="0"/>
                <w:sz w:val="24"/>
                <w:szCs w:val="24"/>
              </w:rPr>
              <w:t>用于婴儿保暖使用</w:t>
            </w:r>
            <w:r>
              <w:rPr>
                <w:rFonts w:hint="eastAsia" w:asciiTheme="minorEastAsia" w:hAnsiTheme="minorEastAsia"/>
                <w:kern w:val="0"/>
                <w:sz w:val="24"/>
                <w:szCs w:val="24"/>
              </w:rPr>
              <w:t>。</w:t>
            </w:r>
          </w:p>
        </w:tc>
        <w:tc>
          <w:tcPr>
            <w:tcW w:w="1035" w:type="dxa"/>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8</w:t>
            </w:r>
          </w:p>
        </w:tc>
        <w:tc>
          <w:tcPr>
            <w:tcW w:w="1220" w:type="dxa"/>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29.8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641" w:type="dxa"/>
            <w:vAlign w:val="center"/>
          </w:tcPr>
          <w:p>
            <w:pPr>
              <w:widowControl/>
              <w:spacing w:line="276"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3</w:t>
            </w:r>
          </w:p>
        </w:tc>
        <w:tc>
          <w:tcPr>
            <w:tcW w:w="1390" w:type="dxa"/>
            <w:vAlign w:val="center"/>
          </w:tcPr>
          <w:p>
            <w:pPr>
              <w:widowControl/>
              <w:spacing w:line="276" w:lineRule="auto"/>
              <w:jc w:val="center"/>
              <w:rPr>
                <w:rFonts w:asciiTheme="minorEastAsia" w:hAnsiTheme="minorEastAsia"/>
                <w:kern w:val="0"/>
                <w:sz w:val="24"/>
                <w:szCs w:val="24"/>
              </w:rPr>
            </w:pPr>
            <w:r>
              <w:rPr>
                <w:rFonts w:asciiTheme="minorEastAsia" w:hAnsiTheme="minorEastAsia"/>
                <w:kern w:val="0"/>
                <w:sz w:val="24"/>
                <w:szCs w:val="24"/>
              </w:rPr>
              <w:t>手术室</w:t>
            </w:r>
          </w:p>
        </w:tc>
        <w:tc>
          <w:tcPr>
            <w:tcW w:w="1275" w:type="dxa"/>
            <w:vAlign w:val="center"/>
          </w:tcPr>
          <w:p>
            <w:pPr>
              <w:widowControl/>
              <w:spacing w:line="276" w:lineRule="auto"/>
              <w:jc w:val="center"/>
              <w:rPr>
                <w:rFonts w:cs="宋体" w:asciiTheme="minorEastAsia" w:hAnsiTheme="minorEastAsia"/>
                <w:kern w:val="0"/>
                <w:sz w:val="24"/>
                <w:szCs w:val="24"/>
              </w:rPr>
            </w:pPr>
            <w:r>
              <w:rPr>
                <w:rFonts w:cs="宋体" w:asciiTheme="minorEastAsia" w:hAnsiTheme="minorEastAsia"/>
                <w:kern w:val="0"/>
                <w:sz w:val="24"/>
                <w:szCs w:val="24"/>
              </w:rPr>
              <w:t>卡式灭菌器</w:t>
            </w:r>
          </w:p>
        </w:tc>
        <w:tc>
          <w:tcPr>
            <w:tcW w:w="3686" w:type="dxa"/>
            <w:vAlign w:val="center"/>
          </w:tcPr>
          <w:p>
            <w:pPr>
              <w:spacing w:before="156" w:beforeLines="50" w:after="156" w:afterLines="50"/>
              <w:jc w:val="left"/>
              <w:rPr>
                <w:rFonts w:asciiTheme="minorEastAsia" w:hAnsiTheme="minorEastAsia"/>
                <w:kern w:val="0"/>
                <w:sz w:val="24"/>
                <w:szCs w:val="24"/>
              </w:rPr>
            </w:pPr>
            <w:r>
              <w:rPr>
                <w:rFonts w:asciiTheme="minorEastAsia" w:hAnsiTheme="minorEastAsia"/>
                <w:kern w:val="0"/>
                <w:sz w:val="24"/>
                <w:szCs w:val="24"/>
              </w:rPr>
              <w:t>用于紧急情况下对专科器械进行快速消毒灭菌</w:t>
            </w:r>
            <w:r>
              <w:rPr>
                <w:rFonts w:hint="eastAsia" w:asciiTheme="minorEastAsia" w:hAnsiTheme="minorEastAsia"/>
                <w:kern w:val="0"/>
                <w:sz w:val="24"/>
                <w:szCs w:val="24"/>
              </w:rPr>
              <w:t>。</w:t>
            </w:r>
            <w:r>
              <w:rPr>
                <w:rFonts w:asciiTheme="minorEastAsia" w:hAnsiTheme="minorEastAsia"/>
                <w:kern w:val="0"/>
                <w:sz w:val="24"/>
                <w:szCs w:val="24"/>
              </w:rPr>
              <w:t>要求配置消毒盒容积不低于</w:t>
            </w:r>
            <w:r>
              <w:rPr>
                <w:rFonts w:hint="eastAsia" w:asciiTheme="minorEastAsia" w:hAnsiTheme="minorEastAsia"/>
                <w:kern w:val="0"/>
                <w:sz w:val="24"/>
                <w:szCs w:val="24"/>
              </w:rPr>
              <w:t>5L，灭菌压力不低于220kpa，温度不低于134摄氏度。</w:t>
            </w:r>
          </w:p>
        </w:tc>
        <w:tc>
          <w:tcPr>
            <w:tcW w:w="1035" w:type="dxa"/>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1</w:t>
            </w:r>
          </w:p>
        </w:tc>
        <w:tc>
          <w:tcPr>
            <w:tcW w:w="1220" w:type="dxa"/>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9.8</w:t>
            </w:r>
          </w:p>
        </w:tc>
      </w:tr>
    </w:tbl>
    <w:p>
      <w:pPr>
        <w:pStyle w:val="12"/>
      </w:pPr>
    </w:p>
    <w:p>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lang w:eastAsia="zh-CN"/>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p>
    <w:p>
      <w:pPr>
        <w:pStyle w:val="19"/>
        <w:ind w:firstLine="652" w:firstLineChars="2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1、成交供应商需在30日内与采购人签订合同，成交供应商应在签订合同后90日内提供货物并进行验收。</w:t>
      </w:r>
    </w:p>
    <w:p>
      <w:pPr>
        <w:pStyle w:val="19"/>
        <w:ind w:firstLine="652" w:firstLineChars="2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2、付款方式：合同总价10万以上的（含10万），全部货物最终验收合格后，采购人收到中标人提交完备票据凭证资料后90日内支付90%货款，剩余10%货款在货物验收结束一年后90天内进行无息支付。合同总价低于10万的，全部货物最终验收合格后，采购人收到中标人提交完备票据凭证资料后90日内支付100%货款</w:t>
      </w:r>
    </w:p>
    <w:p>
      <w:pPr>
        <w:pStyle w:val="19"/>
        <w:ind w:firstLine="652" w:firstLineChars="2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3、验收要求：医学装备科和使用科室会同公司共同验收。</w:t>
      </w:r>
    </w:p>
    <w:p>
      <w:pPr>
        <w:spacing w:before="218" w:line="357" w:lineRule="auto"/>
        <w:ind w:right="14"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4、售后服务：质保期1年及以上。</w:t>
      </w:r>
    </w:p>
    <w:p>
      <w:pPr>
        <w:pStyle w:val="12"/>
        <w:rPr>
          <w:rFonts w:hint="default"/>
          <w:lang w:val="en-US" w:eastAsia="zh-CN"/>
        </w:rPr>
      </w:pPr>
      <w:r>
        <w:rPr>
          <w:rFonts w:hint="eastAsia" w:ascii="仿宋" w:hAnsi="仿宋" w:eastAsia="仿宋" w:cs="仿宋"/>
          <w:snapToGrid w:val="0"/>
          <w:color w:val="000000"/>
          <w:spacing w:val="8"/>
          <w:kern w:val="0"/>
          <w:sz w:val="31"/>
          <w:szCs w:val="31"/>
          <w:lang w:val="en-US" w:eastAsia="zh-CN" w:bidi="ar-SA"/>
        </w:rPr>
        <w:t xml:space="preserve">    5、提供产品铭牌照片佐证设备使用期限。</w:t>
      </w:r>
    </w:p>
    <w:p>
      <w:pPr>
        <w:ind w:left="72"/>
        <w:outlineLvl w:val="0"/>
        <w:rPr>
          <w:rFonts w:ascii="仿宋" w:hAnsi="仿宋" w:eastAsia="仿宋" w:cs="仿宋"/>
          <w:sz w:val="31"/>
          <w:szCs w:val="31"/>
        </w:rPr>
      </w:pP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p>
    <w:p>
      <w:pPr>
        <w:ind w:left="1131" w:leftChars="228" w:hanging="652" w:hanging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1、响应文件封面。（详见附件1）</w:t>
      </w:r>
    </w:p>
    <w:p>
      <w:pPr>
        <w:pStyle w:val="12"/>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2、报出投标产品品牌、生产厂家、型号及价格。</w:t>
      </w:r>
    </w:p>
    <w:p>
      <w:pPr>
        <w:ind w:left="1131" w:leftChars="228" w:hanging="652" w:hanging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3、提供有效的《营业执照》、《税务登记证》、《组织机构代码证》或三证合一的《营业执照》。（全供应链公司均需提供）</w:t>
      </w:r>
    </w:p>
    <w:p>
      <w:pPr>
        <w:pStyle w:val="12"/>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4、医疗器械经营许可证或备案凭证。（全供应链公司均需提供）</w:t>
      </w:r>
    </w:p>
    <w:p>
      <w:pPr>
        <w:pStyle w:val="12"/>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5、投标产品医疗器械注册证。</w:t>
      </w:r>
    </w:p>
    <w:p>
      <w:pPr>
        <w:pStyle w:val="12"/>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6、投标产品授权书。</w:t>
      </w:r>
    </w:p>
    <w:p>
      <w:pPr>
        <w:pStyle w:val="12"/>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7、法人给授权代表的授权书及法人、授权代表身份证复印件。</w:t>
      </w:r>
    </w:p>
    <w:p>
      <w:pPr>
        <w:pStyle w:val="12"/>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8、投标产品的技术参数及配置清单。</w:t>
      </w:r>
    </w:p>
    <w:p>
      <w:pPr>
        <w:pStyle w:val="12"/>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9、产品彩页资料（只附报名设备彩页资料）</w:t>
      </w:r>
    </w:p>
    <w:p>
      <w:pPr>
        <w:pStyle w:val="12"/>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10、产品的用户名单</w:t>
      </w:r>
    </w:p>
    <w:p>
      <w:pPr>
        <w:pStyle w:val="12"/>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11、报出专用耗材、试剂和易损件价格。</w:t>
      </w:r>
    </w:p>
    <w:p>
      <w:pPr>
        <w:pStyle w:val="12"/>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12、售后服务承诺。</w:t>
      </w:r>
    </w:p>
    <w:p>
      <w:pPr>
        <w:pStyle w:val="12"/>
        <w:ind w:firstLine="652" w:firstLineChars="200"/>
        <w:rPr>
          <w:rFonts w:hint="default"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13、提供产品铭牌照片佐证设备使用期限。</w:t>
      </w:r>
    </w:p>
    <w:p>
      <w:pPr>
        <w:pStyle w:val="12"/>
        <w:rPr>
          <w:rFonts w:hint="eastAsia"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注：1.此文件中没有模板的条项，格式请供应商自拟。</w:t>
      </w:r>
    </w:p>
    <w:p>
      <w:pPr>
        <w:pStyle w:val="12"/>
        <w:rPr>
          <w:rFonts w:hint="default"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 xml:space="preserve">    2.每一页都需要加盖公章。</w:t>
      </w:r>
    </w:p>
    <w:p>
      <w:pPr>
        <w:spacing w:before="2" w:line="227" w:lineRule="auto"/>
        <w:rPr>
          <w:rFonts w:ascii="仿宋" w:hAnsi="仿宋" w:eastAsia="仿宋" w:cs="仿宋"/>
          <w:spacing w:val="9"/>
          <w:sz w:val="31"/>
          <w:szCs w:val="31"/>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pPr>
        <w:spacing w:before="217" w:line="414" w:lineRule="exact"/>
        <w:ind w:left="672"/>
        <w:rPr>
          <w:rFonts w:hint="eastAsia"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pPr>
        <w:rPr>
          <w:rFonts w:eastAsiaTheme="minorEastAsia"/>
        </w:rPr>
      </w:pPr>
    </w:p>
    <w:p>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绵阳市中心医院采购科邮箱：2242490135@qq.com</w:t>
      </w:r>
    </w:p>
    <w:p>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pPr>
        <w:rPr>
          <w:rFonts w:eastAsiaTheme="minorEastAsia"/>
        </w:rPr>
      </w:pPr>
    </w:p>
    <w:p>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pPr>
        <w:ind w:firstLine="326" w:firstLineChars="100"/>
        <w:rPr>
          <w:rFonts w:hint="default" w:ascii="仿宋" w:hAnsi="仿宋" w:eastAsia="仿宋" w:cs="仿宋"/>
          <w:spacing w:val="8"/>
          <w:sz w:val="31"/>
          <w:szCs w:val="31"/>
          <w:lang w:val="en-US" w:eastAsia="zh-CN"/>
        </w:rPr>
      </w:pPr>
      <w:r>
        <w:rPr>
          <w:rFonts w:hint="eastAsia" w:ascii="仿宋" w:hAnsi="仿宋" w:eastAsia="仿宋" w:cs="仿宋"/>
          <w:spacing w:val="8"/>
          <w:sz w:val="31"/>
          <w:szCs w:val="31"/>
        </w:rPr>
        <w:t>1、项目咨询：</w:t>
      </w:r>
      <w:r>
        <w:rPr>
          <w:rFonts w:hint="eastAsia" w:ascii="仿宋" w:hAnsi="仿宋" w:eastAsia="仿宋" w:cs="仿宋"/>
          <w:spacing w:val="8"/>
          <w:sz w:val="31"/>
          <w:szCs w:val="31"/>
          <w:lang w:val="en-US" w:eastAsia="zh-CN"/>
        </w:rPr>
        <w:t>李老师   15881650086</w:t>
      </w:r>
    </w:p>
    <w:p>
      <w:pPr>
        <w:spacing w:before="211" w:line="229" w:lineRule="auto"/>
        <w:ind w:left="334"/>
        <w:rPr>
          <w:rFonts w:hint="eastAsia" w:ascii="仿宋" w:hAnsi="仿宋" w:eastAsia="仿宋" w:cs="仿宋"/>
          <w:spacing w:val="2"/>
          <w:sz w:val="31"/>
          <w:szCs w:val="31"/>
        </w:rPr>
      </w:pPr>
      <w:r>
        <w:rPr>
          <w:rFonts w:hint="eastAsia" w:ascii="仿宋" w:hAnsi="仿宋" w:eastAsia="仿宋" w:cs="仿宋"/>
          <w:spacing w:val="2"/>
          <w:sz w:val="31"/>
          <w:szCs w:val="31"/>
        </w:rPr>
        <w:t>2、报名咨询：</w:t>
      </w:r>
      <w:r>
        <w:rPr>
          <w:rFonts w:hint="eastAsia" w:ascii="仿宋" w:hAnsi="仿宋" w:eastAsia="仿宋" w:cs="仿宋"/>
          <w:spacing w:val="2"/>
          <w:sz w:val="31"/>
          <w:szCs w:val="31"/>
          <w:lang w:eastAsia="zh-CN"/>
        </w:rPr>
        <w:t>尹</w:t>
      </w:r>
      <w:r>
        <w:rPr>
          <w:rFonts w:hint="eastAsia" w:ascii="仿宋" w:hAnsi="仿宋" w:eastAsia="仿宋" w:cs="仿宋"/>
          <w:spacing w:val="2"/>
          <w:sz w:val="31"/>
          <w:szCs w:val="31"/>
        </w:rPr>
        <w:t>老师    18081208357</w:t>
      </w:r>
    </w:p>
    <w:p>
      <w:pPr>
        <w:spacing w:before="211" w:line="229" w:lineRule="auto"/>
        <w:ind w:left="334"/>
        <w:rPr>
          <w:rFonts w:hint="eastAsia" w:ascii="仿宋" w:hAnsi="仿宋" w:eastAsia="仿宋" w:cs="仿宋"/>
          <w:spacing w:val="2"/>
          <w:sz w:val="31"/>
          <w:szCs w:val="31"/>
        </w:rPr>
      </w:pPr>
      <w:r>
        <w:rPr>
          <w:rFonts w:hint="eastAsia" w:ascii="仿宋" w:hAnsi="仿宋" w:eastAsia="仿宋" w:cs="仿宋"/>
          <w:spacing w:val="2"/>
          <w:sz w:val="31"/>
          <w:szCs w:val="31"/>
        </w:rPr>
        <w:t>3、监督电话：</w:t>
      </w:r>
      <w:r>
        <w:rPr>
          <w:rFonts w:hint="eastAsia" w:ascii="仿宋" w:hAnsi="仿宋" w:eastAsia="仿宋" w:cs="仿宋"/>
          <w:spacing w:val="2"/>
          <w:sz w:val="31"/>
          <w:szCs w:val="31"/>
          <w:lang w:eastAsia="zh-CN"/>
        </w:rPr>
        <w:t>杨老师</w:t>
      </w:r>
      <w:r>
        <w:rPr>
          <w:rFonts w:hint="eastAsia" w:ascii="仿宋" w:hAnsi="仿宋" w:eastAsia="仿宋" w:cs="仿宋"/>
          <w:spacing w:val="2"/>
          <w:sz w:val="31"/>
          <w:szCs w:val="31"/>
          <w:lang w:val="en-US" w:eastAsia="zh-CN"/>
        </w:rPr>
        <w:t xml:space="preserve">    0816-</w:t>
      </w:r>
      <w:r>
        <w:rPr>
          <w:rFonts w:hint="eastAsia" w:ascii="仿宋" w:hAnsi="仿宋" w:eastAsia="仿宋" w:cs="仿宋"/>
          <w:spacing w:val="2"/>
          <w:sz w:val="31"/>
          <w:szCs w:val="31"/>
          <w:lang w:val="zh-CN"/>
        </w:rPr>
        <w:t>2237353</w:t>
      </w:r>
    </w:p>
    <w:p>
      <w:pPr>
        <w:spacing w:before="217" w:line="228" w:lineRule="auto"/>
        <w:ind w:left="348"/>
        <w:rPr>
          <w:rFonts w:hint="default" w:ascii="仿宋" w:hAnsi="仿宋" w:eastAsia="仿宋" w:cs="仿宋"/>
          <w:spacing w:val="8"/>
          <w:sz w:val="31"/>
          <w:szCs w:val="31"/>
          <w:lang w:val="en-US" w:eastAsia="zh-CN"/>
        </w:rPr>
        <w:sectPr>
          <w:pgSz w:w="11906" w:h="16839"/>
          <w:pgMar w:top="1431" w:right="1785" w:bottom="0" w:left="1785" w:header="0" w:footer="0" w:gutter="0"/>
          <w:cols w:space="720" w:num="1"/>
        </w:sectPr>
      </w:pPr>
      <w:r>
        <w:rPr>
          <w:rFonts w:hint="eastAsia" w:ascii="仿宋" w:hAnsi="仿宋" w:eastAsia="仿宋" w:cs="仿宋"/>
          <w:spacing w:val="8"/>
          <w:sz w:val="31"/>
          <w:szCs w:val="31"/>
        </w:rPr>
        <w:t>4、地址：</w:t>
      </w:r>
      <w:r>
        <w:rPr>
          <w:rFonts w:hint="eastAsia" w:ascii="仿宋" w:hAnsi="仿宋" w:eastAsia="仿宋" w:cs="仿宋"/>
          <w:spacing w:val="8"/>
          <w:sz w:val="31"/>
          <w:szCs w:val="31"/>
          <w:lang w:eastAsia="zh-CN"/>
        </w:rPr>
        <w:t>绵阳市中心医院综合楼</w:t>
      </w:r>
      <w:r>
        <w:rPr>
          <w:rFonts w:hint="eastAsia" w:ascii="仿宋" w:hAnsi="仿宋" w:eastAsia="仿宋" w:cs="仿宋"/>
          <w:spacing w:val="8"/>
          <w:sz w:val="31"/>
          <w:szCs w:val="31"/>
          <w:lang w:val="en-US" w:eastAsia="zh-CN"/>
        </w:rPr>
        <w:t>309室</w:t>
      </w:r>
    </w:p>
    <w:p>
      <w:pPr>
        <w:spacing w:line="284" w:lineRule="auto"/>
      </w:pPr>
    </w:p>
    <w:p>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sz w:val="44"/>
          <w:szCs w:val="44"/>
        </w:rPr>
      </w:pPr>
    </w:p>
    <w:p>
      <w:pPr>
        <w:spacing w:line="480" w:lineRule="auto"/>
        <w:ind w:firstLine="640" w:firstLineChars="200"/>
        <w:rPr>
          <w:rFonts w:ascii="宋体" w:hAnsi="宋体" w:cs="宋体"/>
          <w:b/>
          <w:bCs/>
          <w:sz w:val="32"/>
          <w:szCs w:val="32"/>
        </w:rPr>
      </w:pPr>
    </w:p>
    <w:p>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w:t>
      </w:r>
      <w:r>
        <w:rPr>
          <w:rFonts w:hint="eastAsia" w:ascii="宋体" w:hAnsi="宋体" w:eastAsia="宋体" w:cs="宋体"/>
          <w:b/>
          <w:bCs/>
          <w:sz w:val="32"/>
          <w:szCs w:val="32"/>
          <w:lang w:val="en-US" w:eastAsia="zh-CN"/>
        </w:rPr>
        <w:t>包号</w:t>
      </w:r>
      <w:r>
        <w:rPr>
          <w:rFonts w:hint="eastAsia" w:ascii="宋体" w:hAnsi="宋体" w:cs="宋体"/>
          <w:b/>
          <w:bCs/>
          <w:sz w:val="32"/>
          <w:szCs w:val="32"/>
        </w:rPr>
        <w:t>：</w:t>
      </w:r>
      <w:r>
        <w:rPr>
          <w:rFonts w:hint="eastAsia" w:ascii="宋体" w:hAnsi="宋体" w:cs="宋体"/>
          <w:b/>
          <w:bCs/>
          <w:sz w:val="32"/>
          <w:szCs w:val="32"/>
          <w:u w:val="single"/>
        </w:rPr>
        <w:t xml:space="preserve">                 </w:t>
      </w:r>
    </w:p>
    <w:p>
      <w:pPr>
        <w:pStyle w:val="12"/>
        <w:rPr>
          <w:rFonts w:hint="default" w:eastAsia="楷体à.ā"/>
          <w:lang w:val="en-US" w:eastAsia="zh-CN"/>
        </w:rPr>
      </w:pPr>
    </w:p>
    <w:p>
      <w:pPr>
        <w:pStyle w:val="12"/>
        <w:rPr>
          <w:rFonts w:ascii="宋体" w:hAnsi="宋体" w:eastAsia="宋体" w:cs="宋体"/>
          <w:b/>
          <w:color w:val="auto"/>
        </w:rPr>
      </w:pPr>
    </w:p>
    <w:p>
      <w:pPr>
        <w:pStyle w:val="12"/>
        <w:rPr>
          <w:rFonts w:ascii="宋体" w:hAnsi="宋体" w:eastAsia="宋体" w:cs="宋体"/>
          <w:b/>
          <w:color w:val="auto"/>
        </w:rPr>
      </w:pPr>
    </w:p>
    <w:p>
      <w:pPr>
        <w:pStyle w:val="12"/>
        <w:rPr>
          <w:rFonts w:ascii="宋体" w:hAnsi="宋体" w:eastAsia="宋体" w:cs="宋体"/>
          <w:b/>
          <w:color w:val="auto"/>
        </w:rPr>
      </w:pPr>
    </w:p>
    <w:p>
      <w:pPr>
        <w:pStyle w:val="12"/>
        <w:rPr>
          <w:rFonts w:ascii="宋体" w:hAnsi="宋体" w:eastAsia="宋体" w:cs="宋体"/>
          <w:b/>
          <w:color w:val="auto"/>
        </w:rPr>
      </w:pPr>
    </w:p>
    <w:p>
      <w:pPr>
        <w:pStyle w:val="12"/>
        <w:rPr>
          <w:rFonts w:ascii="宋体" w:hAnsi="宋体" w:eastAsia="宋体" w:cs="宋体"/>
          <w:b/>
          <w:color w:val="auto"/>
        </w:rPr>
      </w:pPr>
    </w:p>
    <w:p>
      <w:pPr>
        <w:pStyle w:val="12"/>
        <w:rPr>
          <w:rFonts w:ascii="宋体" w:hAnsi="宋体" w:eastAsia="宋体" w:cs="宋体"/>
          <w:b/>
          <w:color w:val="auto"/>
        </w:rPr>
      </w:pPr>
    </w:p>
    <w:p>
      <w:pPr>
        <w:rPr>
          <w:rFonts w:ascii="宋体" w:hAnsi="宋体" w:cs="宋体"/>
          <w:b/>
          <w:sz w:val="32"/>
          <w:szCs w:val="32"/>
        </w:rPr>
      </w:pPr>
    </w:p>
    <w:p>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pPr>
        <w:pStyle w:val="15"/>
        <w:spacing w:before="240" w:beforeLines="100" w:after="120" w:afterLines="50"/>
        <w:ind w:firstLine="922" w:firstLineChars="255"/>
        <w:rPr>
          <w:rFonts w:ascii="宋体" w:hAnsi="宋体" w:eastAsia="宋体" w:cs="宋体"/>
          <w:b/>
          <w:bCs/>
          <w:sz w:val="36"/>
          <w:szCs w:val="36"/>
        </w:rPr>
      </w:pPr>
    </w:p>
    <w:p>
      <w:pPr>
        <w:pStyle w:val="15"/>
        <w:spacing w:before="240" w:beforeLines="100" w:after="120" w:afterLines="50"/>
        <w:ind w:firstLine="922" w:firstLineChars="255"/>
        <w:rPr>
          <w:rFonts w:ascii="宋体" w:hAnsi="宋体" w:eastAsia="宋体" w:cs="宋体"/>
          <w:b/>
          <w:bCs/>
          <w:sz w:val="36"/>
          <w:szCs w:val="36"/>
        </w:rPr>
      </w:pPr>
    </w:p>
    <w:p>
      <w:pPr>
        <w:pStyle w:val="15"/>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pPr>
        <w:pStyle w:val="15"/>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p>
      <w:pPr>
        <w:spacing w:line="284" w:lineRule="auto"/>
      </w:pPr>
    </w:p>
    <w:p>
      <w:pPr>
        <w:spacing w:before="140" w:line="271" w:lineRule="auto"/>
        <w:ind w:right="1060"/>
        <w:jc w:val="both"/>
        <w:rPr>
          <w:rFonts w:ascii="黑体" w:hAnsi="黑体" w:eastAsia="黑体" w:cs="黑体"/>
          <w:spacing w:val="8"/>
          <w:sz w:val="43"/>
          <w:szCs w:val="43"/>
        </w:rPr>
      </w:pPr>
    </w:p>
    <w:p>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p/>
    <w:p>
      <w:pPr>
        <w:spacing w:line="204" w:lineRule="exact"/>
      </w:pPr>
    </w:p>
    <w:tbl>
      <w:tblPr>
        <w:tblStyle w:val="13"/>
        <w:tblW w:w="92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8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8" w:hRule="atLeast"/>
        </w:trPr>
        <w:tc>
          <w:tcPr>
            <w:tcW w:w="9284" w:type="dxa"/>
          </w:tcPr>
          <w:p>
            <w:pPr>
              <w:spacing w:before="331" w:line="226" w:lineRule="auto"/>
              <w:ind w:left="165"/>
              <w:rPr>
                <w:rFonts w:ascii="仿宋" w:hAnsi="仿宋" w:eastAsia="仿宋" w:cs="仿宋"/>
                <w:sz w:val="31"/>
                <w:szCs w:val="31"/>
              </w:rPr>
            </w:pPr>
            <w:r>
              <w:rPr>
                <w:rFonts w:ascii="仿宋" w:hAnsi="仿宋" w:eastAsia="仿宋" w:cs="仿宋"/>
                <w:spacing w:val="1"/>
                <w:sz w:val="31"/>
                <w:szCs w:val="31"/>
              </w:rPr>
              <w:t>比选</w:t>
            </w:r>
            <w:r>
              <w:rPr>
                <w:rFonts w:hint="eastAsia" w:ascii="仿宋" w:hAnsi="仿宋" w:eastAsia="仿宋" w:cs="仿宋"/>
                <w:spacing w:val="1"/>
                <w:sz w:val="31"/>
                <w:szCs w:val="31"/>
              </w:rPr>
              <w:t>供应商</w:t>
            </w:r>
            <w:r>
              <w:rPr>
                <w:rFonts w:ascii="仿宋" w:hAnsi="仿宋" w:eastAsia="仿宋" w:cs="仿宋"/>
                <w:sz w:val="31"/>
                <w:szCs w:val="31"/>
              </w:rPr>
              <w:t>全称：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9284" w:type="dxa"/>
          </w:tcPr>
          <w:p>
            <w:pPr>
              <w:spacing w:before="332" w:line="226" w:lineRule="auto"/>
              <w:ind w:left="127"/>
              <w:rPr>
                <w:rFonts w:ascii="仿宋" w:hAnsi="仿宋" w:eastAsia="仿宋" w:cs="仿宋"/>
                <w:sz w:val="31"/>
                <w:szCs w:val="31"/>
              </w:rPr>
            </w:pPr>
            <w:r>
              <w:rPr>
                <w:rFonts w:hint="eastAsia" w:ascii="仿宋" w:hAnsi="仿宋" w:eastAsia="仿宋" w:cs="仿宋"/>
                <w:spacing w:val="3"/>
                <w:sz w:val="31"/>
                <w:szCs w:val="31"/>
              </w:rPr>
              <w:t>产品</w:t>
            </w:r>
            <w:r>
              <w:rPr>
                <w:rFonts w:ascii="仿宋" w:hAnsi="仿宋" w:eastAsia="仿宋" w:cs="仿宋"/>
                <w:spacing w:val="3"/>
                <w:sz w:val="31"/>
                <w:szCs w:val="31"/>
              </w:rPr>
              <w:t>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9284" w:type="dxa"/>
          </w:tcPr>
          <w:p>
            <w:pPr>
              <w:spacing w:before="326" w:line="228" w:lineRule="auto"/>
              <w:ind w:left="127"/>
              <w:rPr>
                <w:rFonts w:ascii="仿宋" w:hAnsi="仿宋" w:eastAsia="仿宋" w:cs="仿宋"/>
                <w:sz w:val="31"/>
                <w:szCs w:val="31"/>
              </w:rPr>
            </w:pPr>
            <w:r>
              <w:rPr>
                <w:rFonts w:hint="eastAsia" w:ascii="仿宋" w:hAnsi="仿宋" w:eastAsia="仿宋" w:cs="仿宋"/>
                <w:spacing w:val="3"/>
                <w:sz w:val="31"/>
                <w:szCs w:val="31"/>
              </w:rPr>
              <w:t>产品</w:t>
            </w:r>
            <w:r>
              <w:rPr>
                <w:rFonts w:ascii="仿宋" w:hAnsi="仿宋" w:eastAsia="仿宋" w:cs="仿宋"/>
                <w:spacing w:val="3"/>
                <w:sz w:val="31"/>
                <w:szCs w:val="31"/>
              </w:rPr>
              <w:t>规格：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3" w:hRule="atLeast"/>
        </w:trPr>
        <w:tc>
          <w:tcPr>
            <w:tcW w:w="9284" w:type="dxa"/>
          </w:tcPr>
          <w:p>
            <w:pPr>
              <w:spacing w:line="301" w:lineRule="auto"/>
            </w:pPr>
          </w:p>
          <w:p>
            <w:pPr>
              <w:spacing w:before="101" w:line="226" w:lineRule="auto"/>
              <w:ind w:left="127"/>
              <w:rPr>
                <w:rFonts w:ascii="仿宋" w:hAnsi="仿宋" w:eastAsia="仿宋" w:cs="仿宋"/>
                <w:sz w:val="31"/>
                <w:szCs w:val="31"/>
              </w:rPr>
            </w:pPr>
            <w:r>
              <w:rPr>
                <w:rFonts w:ascii="仿宋" w:hAnsi="仿宋" w:eastAsia="仿宋" w:cs="仿宋"/>
                <w:spacing w:val="6"/>
                <w:sz w:val="31"/>
                <w:szCs w:val="31"/>
              </w:rPr>
              <w:t>报价 (</w:t>
            </w:r>
            <w:r>
              <w:rPr>
                <w:rFonts w:hint="eastAsia" w:ascii="仿宋" w:hAnsi="仿宋" w:eastAsia="仿宋" w:cs="仿宋"/>
                <w:spacing w:val="6"/>
                <w:sz w:val="31"/>
                <w:szCs w:val="31"/>
              </w:rPr>
              <w:t>总价</w:t>
            </w:r>
            <w:r>
              <w:rPr>
                <w:rFonts w:ascii="仿宋" w:hAnsi="仿宋" w:eastAsia="仿宋" w:cs="仿宋"/>
                <w:spacing w:val="6"/>
                <w:sz w:val="31"/>
                <w:szCs w:val="31"/>
              </w:rPr>
              <w:t>) 大写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9284" w:type="dxa"/>
          </w:tcPr>
          <w:p>
            <w:pPr>
              <w:spacing w:line="366" w:lineRule="auto"/>
            </w:pPr>
          </w:p>
          <w:p>
            <w:pPr>
              <w:spacing w:before="101" w:line="226" w:lineRule="auto"/>
              <w:ind w:left="127"/>
              <w:rPr>
                <w:rFonts w:ascii="仿宋" w:hAnsi="仿宋" w:eastAsia="仿宋" w:cs="仿宋"/>
                <w:sz w:val="31"/>
                <w:szCs w:val="31"/>
              </w:rPr>
            </w:pPr>
            <w:r>
              <w:rPr>
                <w:rFonts w:ascii="仿宋" w:hAnsi="仿宋" w:eastAsia="仿宋" w:cs="仿宋"/>
                <w:spacing w:val="6"/>
                <w:sz w:val="31"/>
                <w:szCs w:val="31"/>
              </w:rPr>
              <w:t>报价 (</w:t>
            </w:r>
            <w:r>
              <w:rPr>
                <w:rFonts w:hint="eastAsia" w:ascii="仿宋" w:hAnsi="仿宋" w:eastAsia="仿宋" w:cs="仿宋"/>
                <w:spacing w:val="6"/>
                <w:sz w:val="31"/>
                <w:szCs w:val="31"/>
              </w:rPr>
              <w:t>总价</w:t>
            </w:r>
            <w:r>
              <w:rPr>
                <w:rFonts w:ascii="仿宋" w:hAnsi="仿宋" w:eastAsia="仿宋" w:cs="仿宋"/>
                <w:spacing w:val="6"/>
                <w:sz w:val="31"/>
                <w:szCs w:val="31"/>
              </w:rPr>
              <w:t>) 小写：</w:t>
            </w:r>
          </w:p>
        </w:tc>
      </w:tr>
    </w:tbl>
    <w:p>
      <w:pPr>
        <w:spacing w:line="257" w:lineRule="auto"/>
      </w:pPr>
    </w:p>
    <w:p>
      <w:pPr>
        <w:spacing w:line="257" w:lineRule="auto"/>
      </w:pPr>
    </w:p>
    <w:p>
      <w:pPr>
        <w:spacing w:line="257" w:lineRule="auto"/>
      </w:pPr>
    </w:p>
    <w:p>
      <w:pPr>
        <w:spacing w:line="257" w:lineRule="auto"/>
      </w:pPr>
    </w:p>
    <w:p>
      <w:pPr>
        <w:spacing w:line="257" w:lineRule="auto"/>
      </w:pPr>
    </w:p>
    <w:p>
      <w:pPr>
        <w:spacing w:line="257" w:lineRule="auto"/>
      </w:pPr>
    </w:p>
    <w:p>
      <w:pPr>
        <w:spacing w:line="257" w:lineRule="auto"/>
      </w:pPr>
    </w:p>
    <w:p>
      <w:pPr>
        <w:spacing w:line="258" w:lineRule="auto"/>
      </w:pPr>
    </w:p>
    <w:p>
      <w:pPr>
        <w:spacing w:line="258" w:lineRule="auto"/>
      </w:pPr>
    </w:p>
    <w:p>
      <w:pPr>
        <w:spacing w:line="258" w:lineRule="auto"/>
      </w:pPr>
    </w:p>
    <w:p>
      <w:pPr>
        <w:spacing w:line="258" w:lineRule="auto"/>
      </w:pPr>
    </w:p>
    <w:p>
      <w:pPr>
        <w:spacing w:line="258" w:lineRule="auto"/>
      </w:pPr>
    </w:p>
    <w:p>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pPr>
        <w:spacing w:line="357" w:lineRule="auto"/>
      </w:pPr>
    </w:p>
    <w:p>
      <w:pPr>
        <w:spacing w:line="357" w:lineRule="auto"/>
      </w:pPr>
    </w:p>
    <w:p>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p>
      <w:pPr>
        <w:pStyle w:val="12"/>
      </w:pPr>
    </w:p>
    <w:p>
      <w:pPr>
        <w:pStyle w:val="12"/>
      </w:pPr>
    </w:p>
    <w:p>
      <w:pPr>
        <w:pStyle w:val="12"/>
      </w:pPr>
    </w:p>
    <w:p>
      <w:pPr>
        <w:pStyle w:val="12"/>
      </w:pPr>
    </w:p>
    <w:p>
      <w:pPr>
        <w:pStyle w:val="12"/>
      </w:pPr>
    </w:p>
    <w:p>
      <w:pPr>
        <w:pStyle w:val="12"/>
      </w:pPr>
    </w:p>
    <w:p>
      <w:pPr>
        <w:pStyle w:val="12"/>
      </w:pPr>
    </w:p>
    <w:p>
      <w:pPr>
        <w:pStyle w:val="12"/>
      </w:pPr>
    </w:p>
    <w:p>
      <w:r>
        <w:br w:type="page"/>
      </w:r>
    </w:p>
    <w:p>
      <w:pPr>
        <w:pStyle w:val="12"/>
        <w:sectPr>
          <w:pgSz w:w="11906" w:h="16839"/>
          <w:pgMar w:top="1431" w:right="1356" w:bottom="0" w:left="1260" w:header="0" w:footer="0" w:gutter="0"/>
          <w:cols w:space="720" w:num="1"/>
        </w:sectPr>
      </w:pPr>
    </w:p>
    <w:tbl>
      <w:tblPr>
        <w:tblStyle w:val="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979"/>
        <w:gridCol w:w="33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0" w:type="auto"/>
            <w:gridSpan w:val="2"/>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snapToGrid w:val="0"/>
                <w:color w:val="000000"/>
                <w:kern w:val="0"/>
                <w:sz w:val="44"/>
                <w:szCs w:val="44"/>
                <w:u w:val="none"/>
                <w:lang w:val="en-US" w:eastAsia="zh-CN" w:bidi="ar"/>
              </w:rPr>
              <w:t>设备采购承诺函及最终报价单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0" w:type="auto"/>
            <w:gridSpan w:val="2"/>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snapToGrid w:val="0"/>
                <w:color w:val="000000"/>
                <w:kern w:val="0"/>
                <w:sz w:val="28"/>
                <w:szCs w:val="28"/>
                <w:u w:val="none"/>
                <w:lang w:val="en-US" w:eastAsia="zh-CN" w:bidi="ar"/>
              </w:rPr>
              <w:t xml:space="preserve">项目编号：                    项目名称：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snapToGrid w:val="0"/>
                <w:color w:val="000000"/>
                <w:kern w:val="0"/>
                <w:sz w:val="28"/>
                <w:szCs w:val="28"/>
                <w:u w:val="none"/>
                <w:lang w:val="en-US" w:eastAsia="zh-CN" w:bidi="ar"/>
              </w:rPr>
              <w:t>1、设备名称、国别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snapToGrid w:val="0"/>
                <w:color w:val="000000"/>
                <w:kern w:val="0"/>
                <w:sz w:val="28"/>
                <w:szCs w:val="28"/>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snapToGrid w:val="0"/>
                <w:color w:val="000000"/>
                <w:kern w:val="0"/>
                <w:sz w:val="28"/>
                <w:szCs w:val="28"/>
                <w:u w:val="none"/>
                <w:lang w:val="en-US" w:eastAsia="zh-CN" w:bidi="ar"/>
              </w:rPr>
              <w:t>2、设备品牌及型号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snapToGrid w:val="0"/>
                <w:color w:val="000000"/>
                <w:kern w:val="0"/>
                <w:sz w:val="28"/>
                <w:szCs w:val="28"/>
                <w:u w:val="none"/>
                <w:lang w:val="en-US" w:eastAsia="zh-CN" w:bidi="ar"/>
              </w:rPr>
              <w:t>3、设备主要配置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snapToGrid w:val="0"/>
                <w:color w:val="000000"/>
                <w:kern w:val="0"/>
                <w:sz w:val="28"/>
                <w:szCs w:val="28"/>
                <w:u w:val="none"/>
                <w:lang w:val="en-US" w:eastAsia="zh-CN" w:bidi="ar"/>
              </w:rPr>
              <w:t>4、设备价格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snapToGrid w:val="0"/>
                <w:color w:val="000000"/>
                <w:kern w:val="0"/>
                <w:sz w:val="28"/>
                <w:szCs w:val="28"/>
                <w:u w:val="none"/>
                <w:lang w:val="en-US" w:eastAsia="zh-CN" w:bidi="ar"/>
              </w:rPr>
              <w:t>5、设备可选配置及价格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snapToGrid w:val="0"/>
                <w:color w:val="000000"/>
                <w:kern w:val="0"/>
                <w:sz w:val="28"/>
                <w:szCs w:val="28"/>
                <w:u w:val="none"/>
                <w:lang w:val="en-US" w:eastAsia="zh-CN" w:bidi="ar"/>
              </w:rPr>
              <w:t>6、耗材名称及价格、耗材是否开放及使用寿命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snapToGrid w:val="0"/>
                <w:color w:val="000000"/>
                <w:kern w:val="0"/>
                <w:sz w:val="28"/>
                <w:szCs w:val="28"/>
                <w:u w:val="none"/>
                <w:lang w:val="en-US" w:eastAsia="zh-CN" w:bidi="ar"/>
              </w:rPr>
              <w:t>7、设备常用配件及价格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snapToGrid w:val="0"/>
                <w:color w:val="000000"/>
                <w:kern w:val="0"/>
                <w:sz w:val="28"/>
                <w:szCs w:val="28"/>
                <w:u w:val="none"/>
                <w:lang w:val="en-US" w:eastAsia="zh-CN" w:bidi="ar"/>
              </w:rPr>
              <w:t>8、设备到货时间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snapToGrid w:val="0"/>
                <w:color w:val="000000"/>
                <w:kern w:val="0"/>
                <w:sz w:val="28"/>
                <w:szCs w:val="28"/>
                <w:u w:val="none"/>
                <w:lang w:val="en-US" w:eastAsia="zh-CN" w:bidi="ar"/>
              </w:rPr>
              <w:t>9、设备保修期限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snapToGrid w:val="0"/>
                <w:color w:val="000000"/>
                <w:kern w:val="0"/>
                <w:sz w:val="28"/>
                <w:szCs w:val="28"/>
                <w:u w:val="none"/>
                <w:lang w:val="en-US" w:eastAsia="zh-CN" w:bidi="ar"/>
              </w:rPr>
              <w:t>10、供应商单位全称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snapToGrid w:val="0"/>
                <w:color w:val="000000"/>
                <w:kern w:val="0"/>
                <w:sz w:val="28"/>
                <w:szCs w:val="28"/>
                <w:u w:val="none"/>
                <w:lang w:val="en-US" w:eastAsia="zh-CN" w:bidi="ar"/>
              </w:rPr>
              <w:t xml:space="preserve">11、授权人签字：          授权人联系方式：                 日期：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绵阳市中心医院采购科制</w:t>
            </w:r>
          </w:p>
        </w:tc>
      </w:tr>
    </w:tbl>
    <w:p>
      <w:pPr>
        <w:pStyle w:val="12"/>
        <w:sectPr>
          <w:pgSz w:w="11906" w:h="16839"/>
          <w:pgMar w:top="1431" w:right="1356" w:bottom="0" w:left="1260" w:header="0" w:footer="0" w:gutter="0"/>
          <w:cols w:space="720" w:num="1"/>
        </w:sectPr>
      </w:pPr>
    </w:p>
    <w:p>
      <w:pPr>
        <w:spacing w:line="285" w:lineRule="auto"/>
      </w:pPr>
    </w:p>
    <w:p>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pPr>
        <w:spacing w:line="338" w:lineRule="auto"/>
      </w:pPr>
    </w:p>
    <w:p>
      <w:pPr>
        <w:spacing w:line="339" w:lineRule="auto"/>
      </w:pPr>
    </w:p>
    <w:p>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pPr>
        <w:spacing w:line="355" w:lineRule="auto"/>
      </w:pPr>
    </w:p>
    <w:p>
      <w:pPr>
        <w:spacing w:line="356" w:lineRule="auto"/>
      </w:pPr>
    </w:p>
    <w:p>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pPr>
        <w:spacing w:line="271"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pPr>
        <w:spacing w:line="262" w:lineRule="auto"/>
      </w:pPr>
    </w:p>
    <w:p>
      <w:pPr>
        <w:spacing w:line="262" w:lineRule="auto"/>
      </w:pPr>
    </w:p>
    <w:p>
      <w:pPr>
        <w:spacing w:line="262" w:lineRule="auto"/>
      </w:pPr>
    </w:p>
    <w:p>
      <w:pPr>
        <w:spacing w:line="262" w:lineRule="auto"/>
      </w:pPr>
    </w:p>
    <w:p>
      <w:pPr>
        <w:spacing w:line="262" w:lineRule="auto"/>
      </w:pPr>
    </w:p>
    <w:p>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pPr>
        <w:sectPr>
          <w:pgSz w:w="11906" w:h="16839"/>
          <w:pgMar w:top="1431" w:right="1785" w:bottom="0" w:left="1785" w:header="0" w:footer="0" w:gutter="0"/>
          <w:cols w:space="720" w:num="1"/>
        </w:sectPr>
      </w:pPr>
    </w:p>
    <w:p>
      <w:pPr>
        <w:spacing w:line="249" w:lineRule="auto"/>
      </w:pPr>
    </w:p>
    <w:p>
      <w:pPr>
        <w:spacing w:line="249" w:lineRule="auto"/>
      </w:pPr>
    </w:p>
    <w:p>
      <w:pPr>
        <w:spacing w:line="250" w:lineRule="auto"/>
      </w:pPr>
    </w:p>
    <w:p>
      <w:pPr>
        <w:spacing w:line="250" w:lineRule="auto"/>
      </w:pPr>
    </w:p>
    <w:p>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pPr>
        <w:spacing w:line="338" w:lineRule="auto"/>
      </w:pPr>
    </w:p>
    <w:p>
      <w:pPr>
        <w:spacing w:line="339" w:lineRule="auto"/>
      </w:pPr>
    </w:p>
    <w:p>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pPr>
        <w:spacing w:line="466" w:lineRule="auto"/>
      </w:pPr>
    </w:p>
    <w:p>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p>
      <w:pPr>
        <w:spacing w:line="176" w:lineRule="exact"/>
      </w:pPr>
    </w:p>
    <w:tbl>
      <w:tblPr>
        <w:tblStyle w:val="13"/>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tc>
        <w:tc>
          <w:tcPr>
            <w:tcW w:w="3962" w:type="dxa"/>
            <w:vMerge w:val="restart"/>
            <w:tcBorders>
              <w:top w:val="nil"/>
              <w:bottom w:val="nil"/>
            </w:tcBorders>
          </w:tcPr>
          <w:p>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pPr>
              <w:spacing w:line="20" w:lineRule="exact"/>
              <w:rPr>
                <w:sz w:val="2"/>
              </w:rPr>
            </w:pPr>
          </w:p>
        </w:tc>
        <w:tc>
          <w:tcPr>
            <w:tcW w:w="209" w:type="dxa"/>
            <w:vMerge w:val="continue"/>
            <w:tcBorders>
              <w:top w:val="nil"/>
              <w:bottom w:val="nil"/>
            </w:tcBorders>
          </w:tcPr>
          <w:p/>
        </w:tc>
        <w:tc>
          <w:tcPr>
            <w:tcW w:w="3962" w:type="dxa"/>
            <w:vMerge w:val="continue"/>
            <w:tcBorders>
              <w:top w:val="nil"/>
            </w:tcBorders>
          </w:tcPr>
          <w:p/>
        </w:tc>
      </w:tr>
    </w:tbl>
    <w:p/>
    <w:p/>
    <w:p/>
    <w:p/>
    <w:p/>
    <w:p/>
    <w:p/>
    <w:p/>
    <w:p/>
    <w:p>
      <w:pPr>
        <w:spacing w:before="217" w:line="224" w:lineRule="auto"/>
        <w:ind w:left="133"/>
        <w:jc w:val="center"/>
        <w:rPr>
          <w:rFonts w:ascii="仿宋" w:hAnsi="仿宋" w:eastAsia="仿宋" w:cs="仿宋"/>
          <w:b/>
          <w:bCs/>
          <w:spacing w:val="8"/>
          <w:sz w:val="31"/>
          <w:szCs w:val="31"/>
        </w:rPr>
      </w:pPr>
      <w:bookmarkStart w:id="0" w:name="_Toc443397363"/>
      <w:bookmarkStart w:id="1" w:name="_Toc13563815"/>
      <w:bookmarkStart w:id="2" w:name="_Toc87974341"/>
      <w:bookmarkStart w:id="3" w:name="_Toc482266098"/>
      <w:bookmarkStart w:id="4" w:name="_Toc11832062"/>
      <w:r>
        <w:rPr>
          <w:rFonts w:hint="eastAsia" w:ascii="仿宋" w:hAnsi="仿宋" w:eastAsia="仿宋" w:cs="仿宋"/>
          <w:b/>
          <w:bCs/>
          <w:spacing w:val="8"/>
          <w:sz w:val="31"/>
          <w:szCs w:val="31"/>
        </w:rPr>
        <w:t>技术、服务响应表</w:t>
      </w:r>
      <w:bookmarkEnd w:id="0"/>
      <w:bookmarkEnd w:id="1"/>
      <w:bookmarkEnd w:id="2"/>
      <w:bookmarkEnd w:id="3"/>
      <w:bookmarkEnd w:id="4"/>
    </w:p>
    <w:tbl>
      <w:tblPr>
        <w:tblStyle w:val="9"/>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lang w:eastAsia="zh-CN"/>
              </w:rPr>
              <w:t>比选</w:t>
            </w:r>
            <w:r>
              <w:rPr>
                <w:rFonts w:hint="eastAsia" w:ascii="仿宋" w:hAnsi="仿宋" w:eastAsia="仿宋" w:cs="仿宋"/>
                <w:spacing w:val="8"/>
                <w:sz w:val="31"/>
                <w:szCs w:val="31"/>
              </w:rPr>
              <w:t>文件要求</w:t>
            </w:r>
          </w:p>
        </w:tc>
        <w:tc>
          <w:tcPr>
            <w:tcW w:w="123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bl>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t>3</w:t>
      </w:r>
      <w:r>
        <w:rPr>
          <w:rFonts w:hint="eastAsia" w:ascii="仿宋" w:hAnsi="仿宋" w:eastAsia="仿宋" w:cs="仿宋"/>
          <w:spacing w:val="8"/>
          <w:sz w:val="31"/>
          <w:szCs w:val="31"/>
        </w:rPr>
        <w:t>、供应商必须据实填写，不得虚假响应，否则将取消其投标或成交资格，并按有关规定进行处罚。</w:t>
      </w: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日期：      年      月     日</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br w:type="page"/>
      </w:r>
    </w:p>
    <w:p>
      <w:pPr>
        <w:pStyle w:val="2"/>
        <w:spacing w:line="240" w:lineRule="atLeast"/>
        <w:jc w:val="center"/>
        <w:rPr>
          <w:rFonts w:hint="eastAsia" w:ascii="仿宋" w:hAnsi="仿宋" w:eastAsia="仿宋" w:cs="仿宋"/>
          <w:b/>
          <w:bCs/>
          <w:snapToGrid w:val="0"/>
          <w:color w:val="000000"/>
          <w:spacing w:val="8"/>
          <w:sz w:val="31"/>
          <w:szCs w:val="31"/>
          <w:lang w:val="en-US" w:eastAsia="zh-CN" w:bidi="ar-SA"/>
        </w:rPr>
      </w:pPr>
      <w:bookmarkStart w:id="5" w:name="_Toc87974343"/>
      <w:r>
        <w:rPr>
          <w:rFonts w:hint="eastAsia" w:ascii="仿宋" w:hAnsi="仿宋" w:eastAsia="仿宋" w:cs="仿宋"/>
          <w:b/>
          <w:bCs/>
          <w:snapToGrid w:val="0"/>
          <w:color w:val="000000"/>
          <w:spacing w:val="8"/>
          <w:sz w:val="31"/>
          <w:szCs w:val="31"/>
          <w:lang w:val="en-US" w:eastAsia="zh-CN" w:bidi="ar-SA"/>
        </w:rPr>
        <w:t>第三部分  商务</w:t>
      </w:r>
      <w:bookmarkEnd w:id="5"/>
    </w:p>
    <w:p>
      <w:pPr>
        <w:rPr>
          <w:rFonts w:hint="eastAsia" w:ascii="仿宋" w:hAnsi="仿宋" w:eastAsia="仿宋" w:cs="仿宋"/>
          <w:b/>
          <w:bCs/>
          <w:snapToGrid w:val="0"/>
          <w:color w:val="000000"/>
          <w:spacing w:val="8"/>
          <w:sz w:val="31"/>
          <w:szCs w:val="31"/>
          <w:lang w:val="en-US" w:eastAsia="zh-CN" w:bidi="ar-SA"/>
        </w:rPr>
      </w:pPr>
      <w:bookmarkStart w:id="6" w:name="_Toc443397365"/>
      <w:bookmarkStart w:id="7" w:name="_Toc11764032"/>
      <w:bookmarkStart w:id="8" w:name="_Toc482266101"/>
      <w:bookmarkStart w:id="9" w:name="_Toc13563872"/>
      <w:r>
        <w:rPr>
          <w:rFonts w:hint="eastAsia" w:ascii="仿宋" w:hAnsi="仿宋" w:eastAsia="仿宋" w:cs="仿宋"/>
          <w:b/>
          <w:bCs/>
          <w:snapToGrid w:val="0"/>
          <w:color w:val="000000"/>
          <w:spacing w:val="8"/>
          <w:sz w:val="31"/>
          <w:szCs w:val="31"/>
          <w:lang w:val="en-US" w:eastAsia="zh-CN" w:bidi="ar-SA"/>
        </w:rPr>
        <w:t>商务应答表</w:t>
      </w:r>
      <w:bookmarkEnd w:id="6"/>
      <w:bookmarkEnd w:id="7"/>
      <w:bookmarkEnd w:id="8"/>
      <w:bookmarkEnd w:id="9"/>
    </w:p>
    <w:tbl>
      <w:tblPr>
        <w:tblStyle w:val="9"/>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序号</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内容</w:t>
            </w: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bl>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注：供应商必须据实填写（备注中可注明正、负或无偏离），不得虚假响应，否则将取消其投标或成交资格，并按有关规定进行处罚。未按要求填写并在响应文件中无资料应证影响评比的责任自负。</w:t>
      </w:r>
    </w:p>
    <w:p>
      <w:pPr>
        <w:tabs>
          <w:tab w:val="left" w:pos="2090"/>
        </w:tabs>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ab/>
      </w: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商业信誉承诺书</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（供应商名称）在参加本次采购活动前具有良好的商业信誉。</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健全在财务会计制度承诺书</w:t>
      </w:r>
    </w:p>
    <w:p>
      <w:pPr>
        <w:rPr>
          <w:rFonts w:hint="eastAsia" w:ascii="仿宋" w:hAnsi="仿宋" w:eastAsia="仿宋" w:cs="仿宋"/>
          <w:b w:val="0"/>
          <w:bCs w:val="0"/>
          <w:snapToGrid w:val="0"/>
          <w:color w:val="000000"/>
          <w:spacing w:val="8"/>
          <w:sz w:val="31"/>
          <w:szCs w:val="31"/>
          <w:lang w:val="en-US" w:eastAsia="zh-CN" w:bidi="ar-SA"/>
        </w:rPr>
      </w:pPr>
    </w:p>
    <w:p>
      <w:pPr>
        <w:widowControl/>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（供应商名称）在参加本次采购活动前具有健全的财务会计制度。</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pStyle w:val="4"/>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10" w:name="_Toc11764036"/>
      <w:bookmarkStart w:id="11" w:name="_Toc13563876"/>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具有履行合同所必须的设备和专业技术</w:t>
      </w:r>
      <w:bookmarkEnd w:id="10"/>
      <w:bookmarkEnd w:id="11"/>
      <w:r>
        <w:rPr>
          <w:rFonts w:hint="eastAsia" w:ascii="仿宋" w:hAnsi="仿宋" w:eastAsia="仿宋" w:cs="仿宋"/>
          <w:b/>
          <w:bCs/>
          <w:snapToGrid w:val="0"/>
          <w:color w:val="000000"/>
          <w:spacing w:val="8"/>
          <w:sz w:val="31"/>
          <w:szCs w:val="31"/>
          <w:lang w:val="en-US" w:eastAsia="zh-CN" w:bidi="ar-SA"/>
        </w:rPr>
        <w:t>能力的承诺书</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（供应商名称）具有参加本次采购活动，履行采购合同所必须的设备和专业技术能力。</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备注：若属于联合体投标的，由投标的全权代表方做出承诺。</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bookmarkStart w:id="12" w:name="_Toc11764037"/>
      <w:bookmarkStart w:id="13" w:name="_Toc13563877"/>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具有依法缴纳税收和社会保障资金良好</w:t>
      </w:r>
      <w:bookmarkEnd w:id="12"/>
      <w:bookmarkEnd w:id="13"/>
      <w:r>
        <w:rPr>
          <w:rFonts w:hint="eastAsia" w:ascii="仿宋" w:hAnsi="仿宋" w:eastAsia="仿宋" w:cs="仿宋"/>
          <w:b/>
          <w:bCs/>
          <w:snapToGrid w:val="0"/>
          <w:color w:val="000000"/>
          <w:spacing w:val="8"/>
          <w:sz w:val="31"/>
          <w:szCs w:val="31"/>
          <w:lang w:val="en-US" w:eastAsia="zh-CN" w:bidi="ar-SA"/>
        </w:rPr>
        <w:t>记录的承诺书</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（供应商名称）具有依法缴纳税收和社会保障资金的良好记录。</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备注：若属于联合体投标的，能够提供证明材料的联合体方应按招标文件要求提供，对提供证明材料困难的其他联合体方应作出此承诺。</w:t>
      </w: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14" w:name="_Toc11764038"/>
      <w:bookmarkStart w:id="15" w:name="_Toc13563878"/>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没有重大违法记录的书面声明</w:t>
      </w:r>
      <w:bookmarkEnd w:id="14"/>
      <w:bookmarkEnd w:id="15"/>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（供应商名称）在参加本次采购活动前3年内在经营活动中没有重大违法记录（即因违法经营受到刑事处罚或者责令停产停业、吊销许可证或者执照、较大数额罚款等行政处罚的行为）。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rPr>
          <w:rFonts w:hint="eastAsia" w:ascii="仿宋" w:hAnsi="仿宋" w:eastAsia="仿宋" w:cs="仿宋"/>
          <w:b w:val="0"/>
          <w:bCs w:val="0"/>
          <w:snapToGrid w:val="0"/>
          <w:color w:val="000000"/>
          <w:spacing w:val="8"/>
          <w:sz w:val="31"/>
          <w:szCs w:val="31"/>
          <w:lang w:val="en-US" w:eastAsia="zh-CN" w:bidi="ar-SA"/>
        </w:rPr>
      </w:pPr>
    </w:p>
    <w:p>
      <w:pPr>
        <w:pStyle w:val="4"/>
        <w:rPr>
          <w:rFonts w:hint="eastAsia" w:ascii="仿宋" w:hAnsi="仿宋" w:eastAsia="仿宋" w:cs="仿宋"/>
          <w:b w:val="0"/>
          <w:bCs w:val="0"/>
          <w:snapToGrid w:val="0"/>
          <w:color w:val="000000"/>
          <w:spacing w:val="8"/>
          <w:sz w:val="31"/>
          <w:szCs w:val="31"/>
          <w:lang w:val="en-US" w:eastAsia="zh-CN" w:bidi="ar-SA"/>
        </w:rPr>
      </w:pPr>
    </w:p>
    <w:p>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2.若属于联合体投标的，联合体的各方都要单独出具本声明。</w:t>
      </w:r>
      <w:bookmarkStart w:id="16" w:name="_Toc13563879"/>
      <w:bookmarkStart w:id="17" w:name="_Toc11231749"/>
      <w:bookmarkStart w:id="18" w:name="_Toc479755777"/>
    </w:p>
    <w:p>
      <w:pPr>
        <w:jc w:val="cente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制造商家或代理商授权书（如涉及）</w:t>
      </w:r>
      <w:bookmarkEnd w:id="16"/>
      <w:bookmarkEnd w:id="17"/>
      <w:bookmarkEnd w:id="18"/>
    </w:p>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（制造商家或代理商名称）是在      .（国名）依法登记注册的，其厂址现在。</w:t>
      </w:r>
    </w:p>
    <w:p>
      <w:pPr>
        <w:spacing w:line="480" w:lineRule="exact"/>
        <w:ind w:firstLine="63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（被授权公司名称）是在.        </w:t>
      </w:r>
    </w:p>
    <w:p>
      <w:pPr>
        <w:spacing w:line="480" w:lineRule="exact"/>
        <w:ind w:firstLine="10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（国名）依法登记注册的，其主要营业地点现在。</w:t>
      </w:r>
    </w:p>
    <w:p>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（制造商家或代理商名称）授权   （被授权公司名称）为我方制造或代理的品牌产品的合法销售商（授权销售的产品可附清单），全权处理与该产品投标的有关事宜，并对我方具有约束力。</w:t>
      </w:r>
    </w:p>
    <w:p>
      <w:pPr>
        <w:spacing w:after="120" w:line="480" w:lineRule="exact"/>
        <w:ind w:firstLine="733" w:firstLineChars="22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作为制造商或代理商，我方承诺，为本次招标提供的货物为原厂制造、合法渠道供应的全新产品。我方保证以投标合作者来约束自己，并对该投标共同承担和分别承担招标文件中所规定的义务。</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授权期限：</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授权单位名称：（盖公章） </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w:t>
      </w:r>
      <w:r>
        <w:rPr>
          <w:rFonts w:hint="eastAsia" w:ascii="仿宋" w:hAnsi="仿宋" w:eastAsia="仿宋" w:cs="仿宋"/>
          <w:b w:val="0"/>
          <w:bCs w:val="0"/>
          <w:snapToGrid w:val="0"/>
          <w:color w:val="000000"/>
          <w:spacing w:val="8"/>
          <w:sz w:val="31"/>
          <w:szCs w:val="31"/>
          <w:lang w:val="en-US" w:eastAsia="zh-CN" w:bidi="ar-SA"/>
        </w:rPr>
        <w:tab/>
      </w:r>
      <w:r>
        <w:rPr>
          <w:rFonts w:hint="eastAsia" w:ascii="仿宋" w:hAnsi="仿宋" w:eastAsia="仿宋" w:cs="仿宋"/>
          <w:b w:val="0"/>
          <w:bCs w:val="0"/>
          <w:snapToGrid w:val="0"/>
          <w:color w:val="000000"/>
          <w:spacing w:val="8"/>
          <w:sz w:val="31"/>
          <w:szCs w:val="31"/>
          <w:lang w:val="en-US" w:eastAsia="zh-CN" w:bidi="ar-SA"/>
        </w:rPr>
        <w:tab/>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2、制造商家或代理商授权书根据采购项目要求提供，没有要求的不需要提供。</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bookmarkStart w:id="19" w:name="_Toc13563880"/>
      <w:bookmarkStart w:id="20" w:name="_Toc11764039"/>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无行贿犯罪记录的承诺函</w:t>
      </w:r>
      <w:bookmarkEnd w:id="19"/>
      <w:bookmarkEnd w:id="20"/>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（供应商名称）在参加本次采购活动前3年内公司及法定代表人（非法人负责人、自然人本人）在前3年内无行贿犯罪记录。</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bookmarkStart w:id="21" w:name="_Toc13563881"/>
      <w:bookmarkStart w:id="22" w:name="_Toc11764040"/>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left="281" w:leftChars="134" w:firstLine="299" w:firstLineChars="92"/>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诚信行为声明函</w:t>
      </w:r>
      <w:bookmarkEnd w:id="21"/>
      <w:bookmarkEnd w:id="22"/>
    </w:p>
    <w:p>
      <w:pPr>
        <w:pStyle w:val="3"/>
        <w:rPr>
          <w:rFonts w:hint="eastAsia" w:ascii="仿宋" w:hAnsi="仿宋" w:eastAsia="仿宋" w:cs="仿宋"/>
          <w:b w:val="0"/>
          <w:bCs w:val="0"/>
          <w:snapToGrid w:val="0"/>
          <w:color w:val="000000"/>
          <w:spacing w:val="8"/>
          <w:sz w:val="31"/>
          <w:szCs w:val="31"/>
          <w:lang w:val="en-US" w:eastAsia="zh-CN" w:bidi="ar-SA"/>
        </w:rPr>
      </w:pP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本公司作为“     （项目名称）       ” 编号：           采购项目的供应商，郑重声明：</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1、在参与本次同一合同项下的采购活动中，不存在与其他供应商的单位负责人为同一人或者与其他供应商存在直接控股、管理关系的情形；</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2、在参加本次采购活动前，未被纳入法院、市场监管部门、税务部门、银行认定的失信名单内；</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3、在参加本次采购活动前三年内的采购合同履约过程中及其他经营活动履约过程中，无未依法履约被有关部门处罚（处理）的行为；</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4、在参加采购活动前一年内无《四川省政府采购当事人诚信管理办法》第八条之规定的失信行为。</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本公司对上述声明的真实性负责。如有虚假，将依法承担相应责任。</w:t>
      </w: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pStyle w:val="3"/>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pStyle w:val="3"/>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23" w:name="_Toc13563882"/>
      <w:bookmarkStart w:id="24" w:name="_Toc11764041"/>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供应商廉政承诺书</w:t>
      </w:r>
      <w:bookmarkEnd w:id="23"/>
      <w:bookmarkEnd w:id="24"/>
    </w:p>
    <w:p>
      <w:pPr>
        <w:adjustRightInd w:val="0"/>
        <w:snapToGrid w:val="0"/>
        <w:spacing w:line="600" w:lineRule="exact"/>
        <w:jc w:val="center"/>
        <w:rPr>
          <w:rFonts w:hint="eastAsia" w:ascii="仿宋" w:hAnsi="仿宋" w:eastAsia="仿宋" w:cs="仿宋"/>
          <w:b w:val="0"/>
          <w:bCs w:val="0"/>
          <w:snapToGrid w:val="0"/>
          <w:color w:val="000000"/>
          <w:spacing w:val="8"/>
          <w:sz w:val="31"/>
          <w:szCs w:val="31"/>
          <w:lang w:val="en-US" w:eastAsia="zh-CN" w:bidi="ar-SA"/>
        </w:rPr>
      </w:pP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本企业参与“项目名称    ”编号：项目的投标，现郑重承诺：</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一、不以任何方式向项目招标采购人员、审批人员、监管及行业主管人员以及评标专家等行贿。</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二、不以任何方式托人打招呼、求关照，搞利益结盟，腐蚀党和国家机关工作人员。</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以上承诺如有违反，请严肃处理，欢迎监督举报！</w:t>
      </w: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pStyle w:val="3"/>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pStyle w:val="3"/>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pPr>
        <w:pStyle w:val="3"/>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pStyle w:val="3"/>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pPr>
        <w:spacing w:line="4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bookmarkStart w:id="25" w:name="_Toc482266104"/>
      <w:bookmarkStart w:id="26" w:name="_Toc11764042"/>
      <w:bookmarkStart w:id="27" w:name="_Toc443393358"/>
      <w:bookmarkStart w:id="28" w:name="_Toc13563883"/>
      <w:bookmarkStart w:id="29" w:name="_Toc443397367"/>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val="0"/>
          <w:bCs w:val="0"/>
          <w:snapToGrid w:val="0"/>
          <w:color w:val="000000"/>
          <w:spacing w:val="8"/>
          <w:sz w:val="31"/>
          <w:szCs w:val="31"/>
          <w:lang w:val="en-US" w:eastAsia="zh-CN" w:bidi="ar-SA"/>
        </w:rPr>
        <w:t>供应商基本情况表</w:t>
      </w:r>
      <w:bookmarkEnd w:id="25"/>
      <w:bookmarkEnd w:id="26"/>
      <w:bookmarkEnd w:id="27"/>
      <w:bookmarkEnd w:id="28"/>
      <w:bookmarkEnd w:id="29"/>
    </w:p>
    <w:tbl>
      <w:tblPr>
        <w:tblStyle w:val="9"/>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3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ind w:firstLine="2282" w:firstLineChars="7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c>
          <w:tcPr>
            <w:tcW w:w="7560" w:type="dxa"/>
            <w:gridSpan w:val="8"/>
            <w:tcBorders>
              <w:top w:val="single" w:color="auto" w:sz="6" w:space="0"/>
              <w:left w:val="single" w:color="auto" w:sz="6" w:space="0"/>
              <w:bottom w:val="single" w:color="auto" w:sz="18" w:space="0"/>
              <w:right w:val="single" w:color="auto" w:sz="18" w:space="0"/>
            </w:tcBorders>
          </w:tcPr>
          <w:p>
            <w:pPr>
              <w:autoSpaceDE w:val="0"/>
              <w:autoSpaceDN w:val="0"/>
              <w:adjustRightInd w:val="0"/>
              <w:spacing w:line="400" w:lineRule="exact"/>
              <w:jc w:val="left"/>
              <w:rPr>
                <w:rFonts w:hint="eastAsia" w:ascii="仿宋" w:hAnsi="仿宋" w:eastAsia="仿宋" w:cs="仿宋"/>
                <w:b w:val="0"/>
                <w:bCs w:val="0"/>
                <w:snapToGrid w:val="0"/>
                <w:color w:val="000000"/>
                <w:spacing w:val="8"/>
                <w:sz w:val="31"/>
                <w:szCs w:val="31"/>
                <w:lang w:val="en-US" w:eastAsia="zh-CN" w:bidi="ar-SA"/>
              </w:rPr>
            </w:pPr>
          </w:p>
        </w:tc>
      </w:tr>
    </w:tbl>
    <w:p>
      <w:pPr>
        <w:pStyle w:val="3"/>
        <w:rPr>
          <w:rFonts w:hint="eastAsia" w:ascii="仿宋" w:hAnsi="仿宋" w:eastAsia="仿宋" w:cs="仿宋"/>
          <w:b w:val="0"/>
          <w:bCs w:val="0"/>
          <w:snapToGrid w:val="0"/>
          <w:color w:val="000000"/>
          <w:spacing w:val="8"/>
          <w:sz w:val="31"/>
          <w:szCs w:val="31"/>
          <w:lang w:val="en-US" w:eastAsia="zh-CN" w:bidi="ar-SA"/>
        </w:rPr>
      </w:pPr>
    </w:p>
    <w:p>
      <w:pPr>
        <w:autoSpaceDE w:val="0"/>
        <w:autoSpaceDN w:val="0"/>
        <w:adjustRightInd w:val="0"/>
        <w:spacing w:before="120" w:beforeLines="50" w:after="120" w:afterLines="50" w:line="400" w:lineRule="exact"/>
        <w:jc w:val="center"/>
        <w:rPr>
          <w:rFonts w:hint="eastAsia" w:ascii="仿宋" w:hAnsi="仿宋" w:eastAsia="仿宋" w:cs="仿宋"/>
          <w:b w:val="0"/>
          <w:bCs w:val="0"/>
          <w:snapToGrid w:val="0"/>
          <w:color w:val="000000"/>
          <w:spacing w:val="8"/>
          <w:sz w:val="31"/>
          <w:szCs w:val="31"/>
          <w:lang w:val="en-US" w:eastAsia="zh-CN" w:bidi="ar-SA"/>
        </w:rPr>
      </w:pP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pPr>
        <w:pStyle w:val="2"/>
        <w:rPr>
          <w:rFonts w:hint="eastAsia" w:ascii="仿宋" w:hAnsi="仿宋" w:eastAsia="仿宋" w:cs="仿宋"/>
          <w:b w:val="0"/>
          <w:bCs w:val="0"/>
          <w:snapToGrid w:val="0"/>
          <w:color w:val="000000"/>
          <w:spacing w:val="8"/>
          <w:sz w:val="31"/>
          <w:szCs w:val="31"/>
          <w:lang w:val="en-US" w:eastAsia="zh-CN" w:bidi="ar-SA"/>
        </w:rPr>
      </w:pP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0078A92-1846-450A-B4E9-B4472BE81AE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embedRegular r:id="rId2" w:fontKey="{A2915570-8385-4E75-910F-1046CF7E26CC}"/>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embedRegular r:id="rId3" w:fontKey="{1D0439B6-D96D-474C-8849-1DEFD8273FD8}"/>
  </w:font>
  <w:font w:name="仿宋">
    <w:panose1 w:val="02010609060101010101"/>
    <w:charset w:val="86"/>
    <w:family w:val="modern"/>
    <w:pitch w:val="default"/>
    <w:sig w:usb0="800002BF" w:usb1="38CF7CFA" w:usb2="00000016" w:usb3="00000000" w:csb0="00040001" w:csb1="00000000"/>
    <w:embedRegular r:id="rId4" w:fontKey="{4BF55FA4-A449-42EF-868F-C2B61D8F0EFF}"/>
  </w:font>
  <w:font w:name="方正仿宋_GB2312">
    <w:panose1 w:val="02000000000000000000"/>
    <w:charset w:val="86"/>
    <w:family w:val="auto"/>
    <w:pitch w:val="default"/>
    <w:sig w:usb0="A00002BF" w:usb1="184F6CFA" w:usb2="00000012" w:usb3="00000000" w:csb0="00040001" w:csb1="00000000"/>
    <w:embedRegular r:id="rId5" w:fontKey="{976F4C33-7D85-4E7F-850C-64516D73027D}"/>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2"/>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djODNlNzY2NmNhM2U4ZTNjZTBhNWM4MGM4NDU2ZTAifQ=="/>
  </w:docVars>
  <w:rsids>
    <w:rsidRoot w:val="008B247C"/>
    <w:rsid w:val="000265F5"/>
    <w:rsid w:val="00037D01"/>
    <w:rsid w:val="00053895"/>
    <w:rsid w:val="000F6382"/>
    <w:rsid w:val="0019483D"/>
    <w:rsid w:val="001F03BA"/>
    <w:rsid w:val="0027525F"/>
    <w:rsid w:val="00290A97"/>
    <w:rsid w:val="002C63CA"/>
    <w:rsid w:val="003038B7"/>
    <w:rsid w:val="003263BA"/>
    <w:rsid w:val="00356D95"/>
    <w:rsid w:val="004039F9"/>
    <w:rsid w:val="00442096"/>
    <w:rsid w:val="00482C27"/>
    <w:rsid w:val="00531697"/>
    <w:rsid w:val="005675DB"/>
    <w:rsid w:val="006C6A6B"/>
    <w:rsid w:val="006E0336"/>
    <w:rsid w:val="007974A8"/>
    <w:rsid w:val="0084225C"/>
    <w:rsid w:val="008B247C"/>
    <w:rsid w:val="00940BFD"/>
    <w:rsid w:val="00976348"/>
    <w:rsid w:val="00A01BF5"/>
    <w:rsid w:val="00B4687F"/>
    <w:rsid w:val="00BC6A67"/>
    <w:rsid w:val="00CD1667"/>
    <w:rsid w:val="00D05AB1"/>
    <w:rsid w:val="00D50A19"/>
    <w:rsid w:val="00E6423C"/>
    <w:rsid w:val="00EE6F82"/>
    <w:rsid w:val="00EF50F9"/>
    <w:rsid w:val="00F03391"/>
    <w:rsid w:val="00FE6471"/>
    <w:rsid w:val="05A03BB3"/>
    <w:rsid w:val="0FF47E3A"/>
    <w:rsid w:val="183429D7"/>
    <w:rsid w:val="1E500961"/>
    <w:rsid w:val="201725C8"/>
    <w:rsid w:val="29276970"/>
    <w:rsid w:val="2CB63FA3"/>
    <w:rsid w:val="368F3A91"/>
    <w:rsid w:val="43375539"/>
    <w:rsid w:val="490E1F0B"/>
    <w:rsid w:val="4F9D48D9"/>
    <w:rsid w:val="5C3372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2"/>
    <w:basedOn w:val="1"/>
    <w:next w:val="1"/>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pPr>
    <w:rPr>
      <w:szCs w:val="20"/>
    </w:rPr>
  </w:style>
  <w:style w:type="paragraph" w:styleId="4">
    <w:name w:val="Body Text"/>
    <w:basedOn w:val="1"/>
    <w:qFormat/>
    <w:uiPriority w:val="0"/>
    <w:pPr>
      <w:jc w:val="center"/>
    </w:pPr>
    <w:rPr>
      <w:rFonts w:eastAsia="黑体"/>
      <w:sz w:val="44"/>
      <w:szCs w:val="21"/>
    </w:rPr>
  </w:style>
  <w:style w:type="paragraph" w:styleId="5">
    <w:name w:val="footer"/>
    <w:basedOn w:val="1"/>
    <w:link w:val="17"/>
    <w:qFormat/>
    <w:uiPriority w:val="0"/>
    <w:pPr>
      <w:tabs>
        <w:tab w:val="center" w:pos="4153"/>
        <w:tab w:val="right" w:pos="8306"/>
      </w:tabs>
    </w:pPr>
    <w:rPr>
      <w:sz w:val="18"/>
      <w:szCs w:val="18"/>
    </w:rPr>
  </w:style>
  <w:style w:type="paragraph" w:styleId="6">
    <w:name w:val="header"/>
    <w:basedOn w:val="1"/>
    <w:link w:val="16"/>
    <w:qFormat/>
    <w:uiPriority w:val="0"/>
    <w:pPr>
      <w:pBdr>
        <w:bottom w:val="single" w:color="auto" w:sz="6" w:space="1"/>
      </w:pBdr>
      <w:tabs>
        <w:tab w:val="center" w:pos="4153"/>
        <w:tab w:val="right" w:pos="8306"/>
      </w:tabs>
      <w:jc w:val="center"/>
    </w:pPr>
    <w:rPr>
      <w:sz w:val="18"/>
      <w:szCs w:val="18"/>
    </w:rPr>
  </w:style>
  <w:style w:type="paragraph" w:styleId="7">
    <w:name w:val="Title"/>
    <w:basedOn w:val="1"/>
    <w:next w:val="1"/>
    <w:qFormat/>
    <w:uiPriority w:val="10"/>
    <w:pPr>
      <w:spacing w:before="240" w:after="60"/>
      <w:jc w:val="center"/>
      <w:outlineLvl w:val="0"/>
    </w:pPr>
    <w:rPr>
      <w:rFonts w:ascii="Cambria" w:hAnsi="Cambria"/>
      <w:b/>
      <w:bCs/>
      <w:sz w:val="32"/>
      <w:szCs w:val="32"/>
    </w:rPr>
  </w:style>
  <w:style w:type="paragraph" w:styleId="8">
    <w:name w:val="Body Text First Indent"/>
    <w:basedOn w:val="4"/>
    <w:unhideWhenUsed/>
    <w:qFormat/>
    <w:uiPriority w:val="99"/>
    <w:pPr>
      <w:widowControl w:val="0"/>
      <w:ind w:left="600" w:firstLine="420" w:firstLineChars="100"/>
      <w:jc w:val="both"/>
    </w:pPr>
    <w:rPr>
      <w:rFonts w:ascii="宋体" w:hAnsi="宋体" w:eastAsia="宋体" w:cs="Times New Roman"/>
      <w:kern w:val="2"/>
      <w:sz w:val="24"/>
      <w:szCs w:val="24"/>
      <w:lang w:val="en-US" w:eastAsia="zh-CN" w:bidi="ar-SA"/>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Default"/>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table" w:customStyle="1" w:styleId="13">
    <w:name w:val="Table Normal"/>
    <w:semiHidden/>
    <w:unhideWhenUsed/>
    <w:qFormat/>
    <w:uiPriority w:val="0"/>
    <w:tblPr>
      <w:tblCellMar>
        <w:top w:w="0" w:type="dxa"/>
        <w:left w:w="0" w:type="dxa"/>
        <w:bottom w:w="0" w:type="dxa"/>
        <w:right w:w="0" w:type="dxa"/>
      </w:tblCellMar>
    </w:tblPr>
  </w:style>
  <w:style w:type="paragraph" w:customStyle="1" w:styleId="14">
    <w:name w:val="列出段落1"/>
    <w:basedOn w:val="1"/>
    <w:qFormat/>
    <w:uiPriority w:val="34"/>
    <w:pPr>
      <w:ind w:firstLine="420" w:firstLineChars="200"/>
    </w:pPr>
  </w:style>
  <w:style w:type="paragraph" w:customStyle="1" w:styleId="15">
    <w:name w:val="GW-正文"/>
    <w:basedOn w:val="1"/>
    <w:qFormat/>
    <w:uiPriority w:val="0"/>
    <w:pPr>
      <w:spacing w:line="360" w:lineRule="auto"/>
      <w:ind w:firstLine="200" w:firstLineChars="200"/>
    </w:pPr>
    <w:rPr>
      <w:rFonts w:ascii="仿宋_GB2312" w:hAnsi="仿宋_GB2312" w:eastAsia="仿宋_GB2312" w:cstheme="minorBidi"/>
      <w:sz w:val="24"/>
    </w:rPr>
  </w:style>
  <w:style w:type="character" w:customStyle="1" w:styleId="16">
    <w:name w:val="页眉 字符"/>
    <w:basedOn w:val="11"/>
    <w:link w:val="6"/>
    <w:qFormat/>
    <w:uiPriority w:val="0"/>
    <w:rPr>
      <w:rFonts w:ascii="Arial" w:hAnsi="Arial" w:eastAsia="Arial" w:cs="Arial"/>
      <w:snapToGrid w:val="0"/>
      <w:color w:val="000000"/>
      <w:sz w:val="18"/>
      <w:szCs w:val="18"/>
    </w:rPr>
  </w:style>
  <w:style w:type="character" w:customStyle="1" w:styleId="17">
    <w:name w:val="页脚 字符"/>
    <w:basedOn w:val="11"/>
    <w:link w:val="5"/>
    <w:qFormat/>
    <w:uiPriority w:val="0"/>
    <w:rPr>
      <w:rFonts w:ascii="Arial" w:hAnsi="Arial" w:eastAsia="Arial" w:cs="Arial"/>
      <w:snapToGrid w:val="0"/>
      <w:color w:val="000000"/>
      <w:sz w:val="18"/>
      <w:szCs w:val="18"/>
    </w:rPr>
  </w:style>
  <w:style w:type="paragraph" w:styleId="18">
    <w:name w:val="List Paragraph"/>
    <w:basedOn w:val="1"/>
    <w:qFormat/>
    <w:uiPriority w:val="99"/>
    <w:pPr>
      <w:ind w:firstLine="420" w:firstLineChars="200"/>
    </w:pPr>
  </w:style>
  <w:style w:type="paragraph" w:styleId="19">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232</Words>
  <Characters>1323</Characters>
  <Lines>11</Lines>
  <Paragraphs>3</Paragraphs>
  <TotalTime>2</TotalTime>
  <ScaleCrop>false</ScaleCrop>
  <LinksUpToDate>false</LinksUpToDate>
  <CharactersWithSpaces>1552</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Yyh</cp:lastModifiedBy>
  <dcterms:modified xsi:type="dcterms:W3CDTF">2023-09-13T08:32:10Z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86EB4D9C25724368AD27F8870A537631_13</vt:lpwstr>
  </property>
</Properties>
</file>