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髂骨穿刺针等一批耗材</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105</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髂骨穿刺针等一批耗材</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lang w:val="en-US" w:eastAsia="zh-CN"/>
        </w:rPr>
        <w:t>紧急</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w:t>
      </w:r>
      <w:bookmarkStart w:id="30" w:name="_GoBack"/>
      <w:bookmarkEnd w:id="30"/>
      <w:r>
        <w:rPr>
          <w:rFonts w:hint="eastAsia" w:ascii="仿宋" w:hAnsi="仿宋" w:eastAsia="仿宋" w:cs="仿宋"/>
          <w:spacing w:val="8"/>
          <w:sz w:val="31"/>
          <w:szCs w:val="31"/>
        </w:rPr>
        <w:t>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533" w:type="pct"/>
        <w:tblInd w:w="-4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0"/>
        <w:gridCol w:w="3478"/>
        <w:gridCol w:w="4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供应室</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髂骨穿刺针（复用）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医用固定带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医用骨夹板（指甲板）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医用牵引架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急诊医学科、脊柱外科、骨科</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医用外固定支具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牵引弓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全院</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漏斗及尿沉渣试管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全院</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一次性使用引流管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消化内科</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一次性使用三腔双囊胃管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血液内科、肿瘤儿科</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一次性使用骨髓穿刺活检针及套件</w:t>
            </w:r>
          </w:p>
        </w:tc>
      </w:tr>
    </w:tbl>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5724" w:type="pct"/>
        <w:tblInd w:w="-4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1520"/>
        <w:gridCol w:w="2973"/>
        <w:gridCol w:w="2086"/>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供应室</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髂骨穿刺针（复用）</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人体髂骨穿刺抽取骨髓或注射药液用</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医用固定带</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1、含腰围、锁骨、前臂等固定带。2、用于骨折外固定。</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医用骨夹板（指甲板）</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1、含成人、儿童规格。2、用于骨折固定时夹持骨骼固定或支撑。</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医用牵引架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供适应症的牵引治疗。</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急诊医学科、脊柱外科、骨科</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医用外固定支具</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1、含颈托Ⅰ型(分体式)、胫腓超踝支具；2、用于骨折固定时夹持骨骼固定或支撑。</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牵引弓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用于骨科手术前后牵引、复位用。</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全院</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漏斗及尿沉渣试管</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1、用于尿液标本收集，漏斗与尿沉渣试管可匹配。2、试管规格：12ml;尖头。</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可不作为医疗器械管理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全院</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氧气袋</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用于氧气存储及使用。</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可不作为医疗器械管理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一次性使用引流管</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1、规格：16F、22、26F；2、用于术后引流。</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消化内科</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一次性使用三腔双囊胃管</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用于病人胃内抽取液体或止血用</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血液内科、肿瘤儿科</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一次性使用骨髓穿刺活检针及套件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用于对人体胸骨或髂骨等部位进行穿刺，抽取骨髓液或进行骨髓活检。</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11832062"/>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3563883"/>
      <w:bookmarkStart w:id="27" w:name="_Toc482266104"/>
      <w:bookmarkStart w:id="28" w:name="_Toc443393358"/>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EF649D-7592-4198-A043-F728C00283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99E9917-D084-4998-BB4C-7FB0C2F38CE7}"/>
  </w:font>
  <w:font w:name="仿宋">
    <w:panose1 w:val="02010609060101010101"/>
    <w:charset w:val="86"/>
    <w:family w:val="modern"/>
    <w:pitch w:val="default"/>
    <w:sig w:usb0="800002BF" w:usb1="38CF7CFA" w:usb2="00000016" w:usb3="00000000" w:csb0="00040001" w:csb1="00000000"/>
    <w:embedRegular r:id="rId3" w:fontKey="{5771C558-6926-4469-9E90-24C1A53B1A27}"/>
  </w:font>
  <w:font w:name="方正仿宋_GB2312">
    <w:altName w:val="仿宋"/>
    <w:panose1 w:val="00000000000000000000"/>
    <w:charset w:val="86"/>
    <w:family w:val="auto"/>
    <w:pitch w:val="default"/>
    <w:sig w:usb0="00000000" w:usb1="00000000" w:usb2="00000012" w:usb3="00000000" w:csb0="00040001" w:csb1="00000000"/>
    <w:embedRegular r:id="rId4" w:fontKey="{DF6BA927-447F-4E33-B3F8-981006135E6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3222459"/>
    <w:rsid w:val="09026019"/>
    <w:rsid w:val="098C0EB5"/>
    <w:rsid w:val="1E500961"/>
    <w:rsid w:val="201725C8"/>
    <w:rsid w:val="201C087D"/>
    <w:rsid w:val="29276970"/>
    <w:rsid w:val="2CB63FA3"/>
    <w:rsid w:val="2E053A60"/>
    <w:rsid w:val="347627AA"/>
    <w:rsid w:val="3A3A0F35"/>
    <w:rsid w:val="3A7724DE"/>
    <w:rsid w:val="3F7950FB"/>
    <w:rsid w:val="415A08CA"/>
    <w:rsid w:val="44C666DF"/>
    <w:rsid w:val="44FA379B"/>
    <w:rsid w:val="4A55439E"/>
    <w:rsid w:val="4A83608C"/>
    <w:rsid w:val="4F9D48D9"/>
    <w:rsid w:val="502838B2"/>
    <w:rsid w:val="5A845B89"/>
    <w:rsid w:val="5C33726B"/>
    <w:rsid w:val="61504A17"/>
    <w:rsid w:val="71A7456C"/>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footer"/>
    <w:basedOn w:val="1"/>
    <w:link w:val="18"/>
    <w:qFormat/>
    <w:uiPriority w:val="0"/>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8"/>
    <w:qFormat/>
    <w:uiPriority w:val="0"/>
    <w:rPr>
      <w:rFonts w:ascii="Arial" w:hAnsi="Arial" w:eastAsia="Arial" w:cs="Arial"/>
      <w:snapToGrid w:val="0"/>
      <w:color w:val="000000"/>
      <w:sz w:val="18"/>
      <w:szCs w:val="18"/>
    </w:rPr>
  </w:style>
  <w:style w:type="character" w:customStyle="1" w:styleId="18">
    <w:name w:val="页脚 字符"/>
    <w:basedOn w:val="12"/>
    <w:link w:val="7"/>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0</TotalTime>
  <ScaleCrop>false</ScaleCrop>
  <LinksUpToDate>false</LinksUpToDate>
  <CharactersWithSpaces>5605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Ant .</cp:lastModifiedBy>
  <dcterms:modified xsi:type="dcterms:W3CDTF">2023-09-04T03:31:13Z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D67098BE49AC476BB9DDFF7082FE5EBC_13</vt:lpwstr>
  </property>
</Properties>
</file>