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2"/>
          <w:szCs w:val="32"/>
          <w:lang w:val="en-US" w:eastAsia="zh-CN"/>
        </w:rPr>
        <w:t>轮状病毒检测试剂盒等耗材耗材</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轮状病毒检测试剂盒等耗材耗材</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853"/>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38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使用科室</w:t>
            </w:r>
          </w:p>
        </w:tc>
        <w:tc>
          <w:tcPr>
            <w:tcW w:w="44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疼痛科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一次性使用麻醉用针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手术室、妇科、肝胆、神外等</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可吸收止血纱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门诊口腔,口腔科,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定制式矫治器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门诊口腔,口腔科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定制式固定义齿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心胸外科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一次性使用灌注管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超声医学科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一次性使用穿刺针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麻醉科,重症医学 一科,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一次性使用体外循环管道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口腔科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snapToGrid w:val="0"/>
                <w:color w:val="000000"/>
                <w:lang w:val="en-US" w:eastAsia="zh-CN" w:bidi="ar"/>
              </w:rPr>
              <w:t>牙胶尖</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bookmarkStart w:id="30" w:name="_GoBack"/>
      <w:bookmarkEnd w:id="30"/>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06"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12"/>
        <w:gridCol w:w="1736"/>
        <w:gridCol w:w="2818"/>
        <w:gridCol w:w="3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使用科室</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耗材名称</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产品用途及技术要求</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疼痛科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一次性使用麻醉用针</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1、用于患者施行麻醉时穿刺、注射药物用； 2、单针包装。</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手术室、妇科、肝胆、神外等</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可吸收止血纱</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1、材质：再生氧化纤维素；2、 辅助用品控制毛细血管、静脉和小动脉的出血。</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门诊口腔,口腔科,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定制式矫治器</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1、规格：牵引钩；2、口腔错颌畸形的矫治。</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门诊口腔,口腔科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定制式固定义齿</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1、规格：基台研磨，金属合金冠、桥；2、用于牙列缺损或牙体缺损的固定修复</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心胸外科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一次性使用灌注管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用于体外循环连接患者动脉与血液停跳液灌注装置。</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超声医学科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一次性使用穿刺针</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用于对人体（不包括腰椎、血管、脑室、骨骼）进行经皮穿刺</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麻醉科,重症医学 一科,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一次性使用体外循环管道</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1、含成人型、儿童型、婴儿型。2、用于</w:t>
            </w:r>
            <w:r>
              <w:rPr>
                <w:rStyle w:val="21"/>
                <w:rFonts w:hint="eastAsia"/>
                <w:lang w:val="en-US" w:eastAsia="zh-CN" w:bidi="ar"/>
              </w:rPr>
              <w:t>心脏手术建立</w:t>
            </w:r>
            <w:r>
              <w:rPr>
                <w:rStyle w:val="21"/>
                <w:lang w:val="en-US" w:eastAsia="zh-CN" w:bidi="ar"/>
              </w:rPr>
              <w:t>体外循环血液通道。</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 4、提供样品。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口腔科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牙胶尖</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用于牙髓炎及根尖周围组织疾病根管填充。</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1、在《四川省药械集中采购及医药价格监管平台》价格联动挂网专区挂网的产品优先；2、可计费材料医保码在四川省医保局可查询；3、提供同级医院使用情况（发票、合同、送货记录）≥3家；4、提供样品。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20"/>
        <w:ind w:left="307" w:leftChars="146" w:firstLine="308" w:firstLineChars="100"/>
        <w:jc w:val="left"/>
        <w:rPr>
          <w:rFonts w:hint="default" w:ascii="宋体" w:hAnsi="宋体" w:eastAsia="宋体" w:cs="宋体"/>
          <w:kern w:val="0"/>
          <w:sz w:val="22"/>
          <w:szCs w:val="22"/>
          <w:lang w:val="en-US" w:eastAsia="zh-CN"/>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产品的价格佐证资料：提供省内外医院产品使用发票、合同或送货记录情况≥3家</w:t>
      </w:r>
    </w:p>
    <w:p>
      <w:pPr>
        <w:pStyle w:val="15"/>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5"/>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13563815"/>
      <w:bookmarkStart w:id="3" w:name="_Toc443397363"/>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9C064B-B27E-4B1F-875C-0190D550EB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6423FED-7B5E-4A2B-924A-2E72FD09C47B}"/>
  </w:font>
  <w:font w:name="仿宋">
    <w:panose1 w:val="02010609060101010101"/>
    <w:charset w:val="86"/>
    <w:family w:val="modern"/>
    <w:pitch w:val="default"/>
    <w:sig w:usb0="800002BF" w:usb1="38CF7CFA" w:usb2="00000016" w:usb3="00000000" w:csb0="00040001" w:csb1="00000000"/>
    <w:embedRegular r:id="rId3" w:fontKey="{0E91B711-4625-480A-936C-A67B9D4EC2B2}"/>
  </w:font>
  <w:font w:name="方正仿宋_GB2312">
    <w:panose1 w:val="02000000000000000000"/>
    <w:charset w:val="86"/>
    <w:family w:val="auto"/>
    <w:pitch w:val="default"/>
    <w:sig w:usb0="A00002BF" w:usb1="184F6CFA" w:usb2="00000012" w:usb3="00000000" w:csb0="00040001" w:csb1="00000000"/>
    <w:embedRegular r:id="rId4" w:fontKey="{A22C8DFE-DD86-44FB-AE95-F3D5CA14BD3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493121"/>
    <w:rsid w:val="098C0EB5"/>
    <w:rsid w:val="151E215B"/>
    <w:rsid w:val="158C17BA"/>
    <w:rsid w:val="1E500961"/>
    <w:rsid w:val="201725C8"/>
    <w:rsid w:val="26ED7BDF"/>
    <w:rsid w:val="29276970"/>
    <w:rsid w:val="2CB63FA3"/>
    <w:rsid w:val="327718A3"/>
    <w:rsid w:val="44C666DF"/>
    <w:rsid w:val="46A00372"/>
    <w:rsid w:val="4A55439E"/>
    <w:rsid w:val="4A83608C"/>
    <w:rsid w:val="4F9D48D9"/>
    <w:rsid w:val="5C33726B"/>
    <w:rsid w:val="66D803FC"/>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8"/>
    <w:qFormat/>
    <w:uiPriority w:val="0"/>
    <w:pPr>
      <w:tabs>
        <w:tab w:val="center" w:pos="4153"/>
        <w:tab w:val="right" w:pos="8306"/>
      </w:tabs>
    </w:pPr>
    <w:rPr>
      <w:sz w:val="18"/>
      <w:szCs w:val="18"/>
    </w:rPr>
  </w:style>
  <w:style w:type="paragraph" w:styleId="8">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8"/>
    <w:qFormat/>
    <w:uiPriority w:val="0"/>
    <w:rPr>
      <w:rFonts w:ascii="Arial" w:hAnsi="Arial" w:eastAsia="Arial" w:cs="Arial"/>
      <w:snapToGrid w:val="0"/>
      <w:color w:val="000000"/>
      <w:sz w:val="18"/>
      <w:szCs w:val="18"/>
    </w:rPr>
  </w:style>
  <w:style w:type="character" w:customStyle="1" w:styleId="18">
    <w:name w:val="页脚 字符"/>
    <w:basedOn w:val="12"/>
    <w:link w:val="7"/>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11"/>
    <w:basedOn w:val="12"/>
    <w:qFormat/>
    <w:uiPriority w:val="0"/>
    <w:rPr>
      <w:rFonts w:hint="eastAsia" w:ascii="宋体" w:hAnsi="宋体" w:eastAsia="宋体" w:cs="宋体"/>
      <w:color w:val="000000"/>
      <w:sz w:val="18"/>
      <w:szCs w:val="18"/>
      <w:u w:val="none"/>
    </w:rPr>
  </w:style>
  <w:style w:type="character" w:customStyle="1" w:styleId="22">
    <w:name w:val="font0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6212</Words>
  <Characters>6315</Characters>
  <Lines>11</Lines>
  <Paragraphs>3</Paragraphs>
  <TotalTime>14</TotalTime>
  <ScaleCrop>false</ScaleCrop>
  <LinksUpToDate>false</LinksUpToDate>
  <CharactersWithSpaces>7306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2023-08-25T06:27:52Z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EA8001BD36D84FCC8215694361303FD8_13</vt:lpwstr>
  </property>
</Properties>
</file>