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双极电凝器</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97</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双极电凝器</w:t>
      </w:r>
      <w:r>
        <w:rPr>
          <w:rFonts w:hint="eastAsia" w:ascii="仿宋" w:hAnsi="仿宋" w:eastAsia="仿宋" w:cs="仿宋"/>
          <w:spacing w:val="5"/>
          <w:sz w:val="31"/>
          <w:szCs w:val="31"/>
        </w:rPr>
        <w:t>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9"/>
        <w:bidi w:val="0"/>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 xml:space="preserve">    </w:t>
      </w:r>
      <w:r>
        <w:rPr>
          <w:rFonts w:hint="eastAsia" w:ascii="仿宋" w:hAnsi="仿宋" w:eastAsia="仿宋" w:cs="仿宋"/>
          <w:spacing w:val="5"/>
          <w:sz w:val="31"/>
          <w:szCs w:val="31"/>
          <w:lang w:val="en-US" w:eastAsia="zh-CN"/>
        </w:rPr>
        <w:t>双极电凝器，最高限价：9.5万元</w:t>
      </w:r>
      <w:bookmarkStart w:id="30" w:name="_GoBack"/>
      <w:bookmarkEnd w:id="30"/>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rPr>
        <w:t>1、可用于脊柱手术椎管内止血。</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2、配置主机、脚踏。</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3563815"/>
      <w:bookmarkStart w:id="2" w:name="_Toc87974341"/>
      <w:bookmarkStart w:id="3" w:name="_Toc482266098"/>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8DE74D-D041-43C2-B326-40D963B581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00C149FF-B4B1-47F2-81A3-EC0361E7F216}"/>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A4216638-9EF1-4334-AA4F-2BC335D57CBE}"/>
  </w:font>
  <w:font w:name="仿宋">
    <w:panose1 w:val="02010609060101010101"/>
    <w:charset w:val="86"/>
    <w:family w:val="modern"/>
    <w:pitch w:val="default"/>
    <w:sig w:usb0="800002BF" w:usb1="38CF7CFA" w:usb2="00000016" w:usb3="00000000" w:csb0="00040001" w:csb1="00000000"/>
    <w:embedRegular r:id="rId4" w:fontKey="{E2B51AF0-DA13-44F3-B688-720160151CFA}"/>
  </w:font>
  <w:font w:name="方正仿宋_GB2312">
    <w:panose1 w:val="02000000000000000000"/>
    <w:charset w:val="86"/>
    <w:family w:val="auto"/>
    <w:pitch w:val="default"/>
    <w:sig w:usb0="A00002BF" w:usb1="184F6CFA" w:usb2="00000012" w:usb3="00000000" w:csb0="00040001" w:csb1="00000000"/>
    <w:embedRegular r:id="rId5" w:fontKey="{5B9B4E42-5E61-4FE2-8043-ADE5DCC512D1}"/>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368F3A91"/>
    <w:rsid w:val="490E1F0B"/>
    <w:rsid w:val="4CF17B79"/>
    <w:rsid w:val="4F9D48D9"/>
    <w:rsid w:val="55885E0E"/>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2023-08-22T09:13:08Z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