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eastAsia="zh-CN"/>
        </w:rPr>
        <w:t>低温等离子灭菌器维保服务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95</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eastAsia="zh-CN"/>
        </w:rPr>
        <w:t>低温等离子灭菌器维保服务进行比选采购，欢迎能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eastAsia="zh-CN"/>
        </w:rPr>
        <w:t>强生低温等离子灭菌器</w:t>
      </w:r>
      <w:r>
        <w:rPr>
          <w:rFonts w:hint="eastAsia" w:ascii="仿宋" w:hAnsi="仿宋" w:eastAsia="仿宋" w:cs="仿宋"/>
          <w:spacing w:val="5"/>
          <w:sz w:val="31"/>
          <w:szCs w:val="31"/>
          <w:lang w:val="en-US" w:eastAsia="zh-CN"/>
        </w:rPr>
        <w:t>需要</w:t>
      </w:r>
      <w:r>
        <w:rPr>
          <w:rFonts w:hint="eastAsia" w:ascii="仿宋" w:hAnsi="仿宋" w:eastAsia="仿宋" w:cs="仿宋"/>
          <w:spacing w:val="5"/>
          <w:sz w:val="31"/>
          <w:szCs w:val="31"/>
          <w:lang w:eastAsia="zh-CN"/>
        </w:rPr>
        <w:t>购买维保</w:t>
      </w:r>
      <w:r>
        <w:rPr>
          <w:rFonts w:hint="eastAsia" w:ascii="仿宋" w:hAnsi="仿宋" w:eastAsia="仿宋" w:cs="仿宋"/>
          <w:spacing w:val="5"/>
          <w:sz w:val="31"/>
          <w:szCs w:val="31"/>
          <w:lang w:val="en-US" w:eastAsia="zh-CN"/>
        </w:rPr>
        <w:t>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1、数量：两台；型号：强生STERRAD  100S。</w:t>
      </w:r>
    </w:p>
    <w:p>
      <w:pPr>
        <w:spacing w:before="156" w:beforeLines="50" w:after="156" w:afterLines="50"/>
        <w:ind w:left="309" w:leftChars="147" w:firstLine="326" w:firstLineChars="1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2、合同期内24小时×365天工程师响应客户报修技术持。</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3、合同期内不限次数的工程师现场技术服务。</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4、每年至少两次产品手册规定的系统保养，保养套件需原厂配件。</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5、12小时内工程师现场服务响应。</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6、设备规定的设备升级免费(包括配件和人工)。</w:t>
      </w:r>
    </w:p>
    <w:p>
      <w:pPr>
        <w:spacing w:before="156" w:beforeLines="50" w:after="156" w:afterLines="5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7、免收维修所需的所有配件费用和人工费用，配件需为原厂配件。</w:t>
      </w:r>
    </w:p>
    <w:p>
      <w:pPr>
        <w:autoSpaceDE w:val="0"/>
        <w:autoSpaceDN w:val="0"/>
        <w:adjustRightInd w:val="0"/>
        <w:spacing w:after="120"/>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8、保证年正常工作时间≥95%。</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9、合同期内服务所产生的全部费用免费。</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1、成交供应商需在30日内与采购人签订协议合同，成交供应商应在医院要求7日内提供货物并进行验收。</w:t>
      </w:r>
    </w:p>
    <w:p>
      <w:pPr>
        <w:pStyle w:val="22"/>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2、付款方式：合同签订后，采购人收到中标人提交完备票据凭证资料后90日内支付100%货款。</w:t>
      </w:r>
    </w:p>
    <w:p>
      <w:pPr>
        <w:pStyle w:val="22"/>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3、验收要求：使用科室和医学装备科按照投标文件共同验收。</w:t>
      </w:r>
    </w:p>
    <w:p>
      <w:pPr>
        <w:pStyle w:val="22"/>
        <w:spacing w:line="276"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4、售后服务：全保1年。</w:t>
      </w:r>
    </w:p>
    <w:p>
      <w:pPr>
        <w:numPr>
          <w:ilvl w:val="0"/>
          <w:numId w:val="0"/>
        </w:numPr>
        <w:spacing w:before="218" w:line="357" w:lineRule="auto"/>
        <w:ind w:left="679" w:leftChars="0" w:right="14" w:rightChars="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bookmarkStart w:id="30" w:name="_GoBack"/>
      <w:bookmarkEnd w:id="30"/>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7、服务方案。</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8、售后服务承诺</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李</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0816-2242983</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11832062"/>
      <w:bookmarkStart w:id="2" w:name="_Toc87974341"/>
      <w:bookmarkStart w:id="3" w:name="_Toc13563815"/>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443397365"/>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479755777"/>
      <w:bookmarkStart w:id="17" w:name="_Toc13563879"/>
      <w:bookmarkStart w:id="18" w:name="_Toc1123174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82266104"/>
      <w:bookmarkStart w:id="27" w:name="_Toc11764042"/>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C090F7-87CD-42D2-BD20-1560F9167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4C37A6D-F632-486E-9928-B214C2130844}"/>
  </w:font>
  <w:font w:name="仿宋">
    <w:panose1 w:val="02010609060101010101"/>
    <w:charset w:val="86"/>
    <w:family w:val="modern"/>
    <w:pitch w:val="default"/>
    <w:sig w:usb0="800002BF" w:usb1="38CF7CFA" w:usb2="00000016" w:usb3="00000000" w:csb0="00040001" w:csb1="00000000"/>
    <w:embedRegular r:id="rId3" w:fontKey="{CFDAD0EA-2C15-4616-B6C3-E776BAB3AB02}"/>
  </w:font>
  <w:font w:name="方正仿宋_GB2312">
    <w:panose1 w:val="02000000000000000000"/>
    <w:charset w:val="86"/>
    <w:family w:val="auto"/>
    <w:pitch w:val="default"/>
    <w:sig w:usb0="A00002BF" w:usb1="184F6CFA" w:usb2="00000012" w:usb3="00000000" w:csb0="00040001" w:csb1="00000000"/>
    <w:embedRegular r:id="rId4" w:fontKey="{1AE5A607-F36C-4A4F-97A4-49E44926100F}"/>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111B1463"/>
    <w:rsid w:val="1E500961"/>
    <w:rsid w:val="201725C8"/>
    <w:rsid w:val="2CB63FA3"/>
    <w:rsid w:val="317B3E11"/>
    <w:rsid w:val="32667838"/>
    <w:rsid w:val="39D53981"/>
    <w:rsid w:val="3A6927DD"/>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3</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2023-08-22T08:32:59Z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