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空调维修保养服务</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项目编号：MYCH比选（2023）08</w:t>
      </w:r>
      <w:r>
        <w:rPr>
          <w:rFonts w:hint="eastAsia" w:ascii="黑体" w:hAnsi="黑体" w:eastAsia="黑体" w:cs="黑体"/>
          <w:spacing w:val="7"/>
          <w:sz w:val="36"/>
          <w:szCs w:val="36"/>
          <w:lang w:val="en-US" w:eastAsia="zh-CN"/>
        </w:rPr>
        <w:t>6</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空调维修保养服务</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8" w:line="357" w:lineRule="auto"/>
        <w:ind w:left="37" w:right="14" w:firstLine="642"/>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1.非质保期（安装时间2017年8月31日前）空调796台的维修保养服务。</w:t>
      </w:r>
    </w:p>
    <w:p>
      <w:pPr>
        <w:spacing w:before="218" w:line="357" w:lineRule="auto"/>
        <w:ind w:left="37" w:right="14" w:firstLine="642"/>
        <w:rPr>
          <w:rFonts w:hint="default"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2.所有分体空调深度清洗、消毒服务。</w:t>
      </w:r>
    </w:p>
    <w:p>
      <w:pPr>
        <w:spacing w:before="218" w:line="357" w:lineRule="auto"/>
        <w:ind w:left="37" w:right="14" w:firstLine="642"/>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3.维保方式：现非质保期空调采取总价包干方式（包工包料)进行维保，包含维护、保养、故障维修、清洗及消毒。</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8"/>
          <w:sz w:val="31"/>
          <w:szCs w:val="31"/>
          <w:lang w:val="en-US" w:eastAsia="zh-CN"/>
        </w:rPr>
        <w:t>4.服务期限：1年</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pStyle w:val="18"/>
        <w:numPr>
          <w:ilvl w:val="0"/>
          <w:numId w:val="0"/>
        </w:numPr>
        <w:spacing w:line="500" w:lineRule="exact"/>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w:t>
      </w:r>
      <w:r>
        <w:rPr>
          <w:rFonts w:hint="eastAsia" w:ascii="仿宋" w:hAnsi="仿宋" w:eastAsia="仿宋" w:cs="仿宋"/>
          <w:snapToGrid w:val="0"/>
          <w:color w:val="000000"/>
          <w:spacing w:val="8"/>
          <w:kern w:val="0"/>
          <w:sz w:val="31"/>
          <w:szCs w:val="31"/>
          <w:lang w:val="en-US" w:eastAsia="zh-CN" w:bidi="ar-SA"/>
        </w:rPr>
        <w:t>本项目要求供应商维修人员同时具有“空调安装和维修”资格证书、“高空作业”资格证书。</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2"/>
        </w:numPr>
        <w:spacing w:line="500" w:lineRule="exact"/>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医院分体式空调数量</w:t>
      </w:r>
    </w:p>
    <w:tbl>
      <w:tblPr>
        <w:tblStyle w:val="10"/>
        <w:tblpPr w:leftFromText="180" w:rightFromText="180" w:vertAnchor="text" w:tblpX="-28" w:tblpY="235"/>
        <w:tblOverlap w:val="never"/>
        <w:tblW w:w="8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5"/>
        <w:gridCol w:w="1939"/>
        <w:gridCol w:w="1939"/>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695"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空调型号及功率</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质保期（台）</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非质保期（台）</w:t>
            </w:r>
          </w:p>
        </w:tc>
        <w:tc>
          <w:tcPr>
            <w:tcW w:w="1666"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小计（台）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5"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大1P挂机</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w:t>
            </w:r>
          </w:p>
        </w:tc>
        <w:tc>
          <w:tcPr>
            <w:tcW w:w="1666"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695"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1.5P--大1.5P挂机</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172</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558</w:t>
            </w:r>
          </w:p>
        </w:tc>
        <w:tc>
          <w:tcPr>
            <w:tcW w:w="1666"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5"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2P挂机</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0</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w:t>
            </w:r>
          </w:p>
        </w:tc>
        <w:tc>
          <w:tcPr>
            <w:tcW w:w="1666"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5"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2P 柜机</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0</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12</w:t>
            </w:r>
          </w:p>
        </w:tc>
        <w:tc>
          <w:tcPr>
            <w:tcW w:w="1666"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5"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3P柜机</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116</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109</w:t>
            </w:r>
          </w:p>
        </w:tc>
        <w:tc>
          <w:tcPr>
            <w:tcW w:w="1666"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5"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5p柜机</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26</w:t>
            </w:r>
          </w:p>
        </w:tc>
        <w:tc>
          <w:tcPr>
            <w:tcW w:w="1666"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5"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天花机 2P</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46</w:t>
            </w:r>
          </w:p>
        </w:tc>
        <w:tc>
          <w:tcPr>
            <w:tcW w:w="1666"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5"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天花机 3P</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29</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w:t>
            </w:r>
          </w:p>
        </w:tc>
        <w:tc>
          <w:tcPr>
            <w:tcW w:w="1666"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5"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天花机 5P</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20</w:t>
            </w:r>
          </w:p>
        </w:tc>
        <w:tc>
          <w:tcPr>
            <w:tcW w:w="1666"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695"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合计</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343</w:t>
            </w:r>
          </w:p>
        </w:tc>
        <w:tc>
          <w:tcPr>
            <w:tcW w:w="1939"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796</w:t>
            </w:r>
          </w:p>
        </w:tc>
        <w:tc>
          <w:tcPr>
            <w:tcW w:w="1666" w:type="dxa"/>
          </w:tcPr>
          <w:p>
            <w:pPr>
              <w:pStyle w:val="5"/>
              <w:jc w:val="cente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1139</w:t>
            </w:r>
          </w:p>
        </w:tc>
      </w:tr>
    </w:tbl>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二、本项目采用总价包干模式，维修、保养服务包工包料。分体式空调的主要维保内容：</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1.非质保期分体式空调（796台）的常规维护、保养、故障维修（含应急维修）和技术服务。 </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2.夏季和冬季在医院设立驻院维修点，空调使用期间每半月至少一次巡检。</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3.上午8：00至下午18:00接到报修电话后，必须在30分钟内赶到现场，2小时内完成维修。下午18:00至次日上午8:00接到报修电话，1小时到达现场，2小时内完成维修。</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4.制定保养、巡检工作计划，提供保养、巡检、抢修工作记录、年度维保工作总结。</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5.洗浆房的空调每年两次深度清洗、保养。</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6.所有分体式空调（1139台，包含非质保期、质保期的空调）内、外机每年进行一次深度清洗、消毒，过滤网、风口每年进行两次常规清洗。</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7.检查内外机的安装是否牢固，对有脱落风险的进行维修处理。</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8.质保期内分体式空调出现结露、漏水、结冰进行处理。</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9.根据其他工作需要，按医院要求指派专业人员到现场巡查设备正常运行，配合医院相关工作。</w:t>
      </w:r>
    </w:p>
    <w:p>
      <w:pPr>
        <w:spacing w:before="218" w:line="357" w:lineRule="auto"/>
        <w:ind w:left="37" w:right="14" w:firstLine="642"/>
        <w:rPr>
          <w:rFonts w:hint="eastAsia" w:ascii="仿宋" w:hAnsi="仿宋" w:eastAsia="仿宋" w:cs="仿宋"/>
          <w:bCs/>
          <w:sz w:val="24"/>
          <w:lang w:val="en-US" w:eastAsia="zh-CN"/>
        </w:rPr>
      </w:pPr>
      <w:r>
        <w:rPr>
          <w:rFonts w:hint="eastAsia" w:ascii="仿宋" w:hAnsi="仿宋" w:eastAsia="仿宋" w:cs="仿宋"/>
          <w:snapToGrid w:val="0"/>
          <w:color w:val="000000"/>
          <w:spacing w:val="8"/>
          <w:kern w:val="0"/>
          <w:sz w:val="31"/>
          <w:szCs w:val="31"/>
          <w:lang w:val="en-US" w:eastAsia="zh-CN" w:bidi="ar-SA"/>
        </w:rPr>
        <w:t>三、空调移机、拆机、安装项目所需的材料、配件及安装费用由采购人另行支付，按报价单价格执行。移机、拆机相关项报价单：相关报价单见后文</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本项目费用是采购人非质保期内分体空调常规维护、保养、故障维修以及所有分体空调深度清洗、消毒服务的包干价格，包括但不限于维保、故障维修基础耗材费、零配件和其他材料费、人工费、运输费、税费等一切费用，空调的拆机、移机由采购人另行支付。</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2.费用支付方式：合同签订之日后，每年度维保费用，按季度分四次支付。三个自然月支付一次，每次支付年度维保费的25%。</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体支付时间为合同签订之日起每三个自然月服务周期满，中标供应商无过错，采购人在收到中标供应商提供的真实、足额、有效的增值税普通发票后七个工作日内向中标供应商支付当季度维保服务费。如因中标供应商未及时提供相关发票，导致采购人延期付款，则采购人不构成违约，无需承担任何责任。</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4.违约责任</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w:t>
      </w:r>
      <w:bookmarkStart w:id="30" w:name="_GoBack"/>
      <w:bookmarkEnd w:id="30"/>
      <w:r>
        <w:rPr>
          <w:rFonts w:hint="eastAsia" w:ascii="仿宋" w:hAnsi="仿宋" w:eastAsia="仿宋" w:cs="仿宋"/>
          <w:snapToGrid w:val="0"/>
          <w:color w:val="000000"/>
          <w:spacing w:val="8"/>
          <w:kern w:val="0"/>
          <w:sz w:val="31"/>
          <w:szCs w:val="31"/>
          <w:lang w:val="en-US" w:eastAsia="zh-CN" w:bidi="ar-SA"/>
        </w:rPr>
        <w:t>）如中标供应商对空调的维修、保养达不到本合同工作内容的要求，采购人有权扣除服务费500元/次，连续三次不达标采购人可单方面解除合同。</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（2）若中标供应商在采购人范围内发生安全不良事件，扣罚中标供应商1000元/次；若发生安全事故，采购人根据事故严重性质和情节扣罚中标供应商5000元—20000元/次，采购人可单方面解除合同。</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如采购人对中标供应商的空调维修、保养工作提出质疑，在采购人连续二次书面致函中标供应商要求其整改或采购人第一次致函15个工作日后，中标供应商不整改或整改后仍达不到要求的，采购人可单方解除本合同。</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（4）中标供应商不得向其他第三方转包，一经查实，采购人将终止合同，中标供应商向采购人承担两年服务费总额50％的违约金。</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（5）由于中标供应商原因造成采购人单方解除合同的，本合同自采购人的书面解约通知到达中标供应商时解除。</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（6）采购人无故未按约定时间结算中标供应商服务费，按未结算部分金额的0.1%每天计算滞纳金。</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（7）甲、乙双方因任何一方违反本合同约定造成提前终止合同，违反方应按本合同年度总费用的50%支付违约金。</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4"/>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4"/>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4"/>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4"/>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4"/>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5、维保服务方案。</w:t>
      </w:r>
    </w:p>
    <w:p>
      <w:pPr>
        <w:pStyle w:val="14"/>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6、技术、商务、服务要求响应表。</w:t>
      </w:r>
    </w:p>
    <w:p>
      <w:pPr>
        <w:pStyle w:val="14"/>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7、商务要求承诺函。</w:t>
      </w:r>
    </w:p>
    <w:p>
      <w:pPr>
        <w:pStyle w:val="14"/>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8、维修人员作业资质证明。（此项须提供证书复印件以及供应商单位2023年任意连续3个月为相关人员购买社保的凭证复印件）</w:t>
      </w:r>
    </w:p>
    <w:p>
      <w:pPr>
        <w:pStyle w:val="14"/>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4"/>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11" w:line="229" w:lineRule="auto"/>
        <w:ind w:left="334"/>
        <w:rPr>
          <w:rFonts w:hint="eastAsia"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lang w:eastAsia="zh-CN"/>
        </w:rPr>
        <w:t>姜老师</w:t>
      </w:r>
      <w:r>
        <w:rPr>
          <w:rFonts w:hint="eastAsia" w:ascii="仿宋" w:hAnsi="仿宋" w:eastAsia="仿宋" w:cs="仿宋"/>
          <w:spacing w:val="2"/>
          <w:sz w:val="31"/>
          <w:szCs w:val="31"/>
        </w:rPr>
        <w:t xml:space="preserve">   </w:t>
      </w:r>
      <w:r>
        <w:rPr>
          <w:rFonts w:hint="eastAsia" w:ascii="仿宋" w:hAnsi="仿宋" w:eastAsia="仿宋" w:cs="仿宋"/>
          <w:spacing w:val="2"/>
          <w:sz w:val="31"/>
          <w:szCs w:val="31"/>
          <w:lang w:val="en-US" w:eastAsia="zh-CN"/>
        </w:rPr>
        <w:t>0816-2229106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2"/>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tbl>
      <w:tblPr>
        <w:tblStyle w:val="9"/>
        <w:tblpPr w:leftFromText="180" w:rightFromText="180" w:vertAnchor="text" w:horzAnchor="page" w:tblpX="2412" w:tblpY="104"/>
        <w:tblOverlap w:val="never"/>
        <w:tblW w:w="0" w:type="auto"/>
        <w:tblInd w:w="0" w:type="dxa"/>
        <w:shd w:val="clear" w:color="auto" w:fill="auto"/>
        <w:tblLayout w:type="autofit"/>
        <w:tblCellMar>
          <w:top w:w="0" w:type="dxa"/>
          <w:left w:w="0" w:type="dxa"/>
          <w:bottom w:w="0" w:type="dxa"/>
          <w:right w:w="0" w:type="dxa"/>
        </w:tblCellMar>
      </w:tblPr>
      <w:tblGrid>
        <w:gridCol w:w="1007"/>
        <w:gridCol w:w="3328"/>
        <w:gridCol w:w="637"/>
        <w:gridCol w:w="1433"/>
        <w:gridCol w:w="1175"/>
      </w:tblGrid>
      <w:tr>
        <w:tblPrEx>
          <w:shd w:val="clear" w:color="auto" w:fill="auto"/>
          <w:tblCellMar>
            <w:top w:w="0" w:type="dxa"/>
            <w:left w:w="0" w:type="dxa"/>
            <w:bottom w:w="0" w:type="dxa"/>
            <w:right w:w="0" w:type="dxa"/>
          </w:tblCellMar>
        </w:tblPrEx>
        <w:trPr>
          <w:trHeight w:val="347" w:hRule="atLeast"/>
        </w:trPr>
        <w:tc>
          <w:tcPr>
            <w:tcW w:w="758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移机、拆机及配件、辅材价格表</w:t>
            </w:r>
          </w:p>
        </w:tc>
      </w:tr>
      <w:tr>
        <w:tblPrEx>
          <w:shd w:val="clear" w:color="auto" w:fill="auto"/>
          <w:tblCellMar>
            <w:top w:w="0" w:type="dxa"/>
            <w:left w:w="0" w:type="dxa"/>
            <w:bottom w:w="0" w:type="dxa"/>
            <w:right w:w="0" w:type="dxa"/>
          </w:tblCellMar>
        </w:tblPrEx>
        <w:trPr>
          <w:trHeight w:val="347" w:hRule="atLeast"/>
        </w:trPr>
        <w:tc>
          <w:tcPr>
            <w:tcW w:w="1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分类</w:t>
            </w:r>
          </w:p>
        </w:tc>
        <w:tc>
          <w:tcPr>
            <w:tcW w:w="3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vertAlign w:val="superscript"/>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维修项目</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单位</w:t>
            </w:r>
          </w:p>
        </w:tc>
        <w:tc>
          <w:tcPr>
            <w:tcW w:w="1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报价（元）</w:t>
            </w:r>
          </w:p>
        </w:tc>
        <w:tc>
          <w:tcPr>
            <w:tcW w:w="1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折扣价</w:t>
            </w:r>
          </w:p>
        </w:tc>
      </w:tr>
      <w:tr>
        <w:tblPrEx>
          <w:shd w:val="clear" w:color="auto" w:fill="auto"/>
          <w:tblCellMar>
            <w:top w:w="0" w:type="dxa"/>
            <w:left w:w="0" w:type="dxa"/>
            <w:bottom w:w="0" w:type="dxa"/>
            <w:right w:w="0" w:type="dxa"/>
          </w:tblCellMar>
        </w:tblPrEx>
        <w:trPr>
          <w:trHeight w:val="347" w:hRule="atLeast"/>
        </w:trPr>
        <w:tc>
          <w:tcPr>
            <w:tcW w:w="100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1-1.5P</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（挂机）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补氟（制冷剂不够）*</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加氟（全部泄露）*</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160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增加铜管（含电源线）</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w:t>
            </w:r>
            <w:r>
              <w:rPr>
                <w:rFonts w:hint="eastAsia" w:asciiTheme="minorEastAsia" w:hAnsi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移内机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0</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移外机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移整机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拆机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2P</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（挂机、柜机）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补氟（制冷剂不够）*</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加氟（全部泄露）*</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6</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增加铜管（含电源线）</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移内机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移外机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160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移整机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260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拆机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3P</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（柜机）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补氟（制冷剂不够）*</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加氟（全部泄露）*</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18</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增加铜管（含电源线）</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移内机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移外机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6</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移整机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28</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拆机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5</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5P</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（柜机</w:t>
            </w:r>
            <w:r>
              <w:rPr>
                <w:rFonts w:hint="eastAsia" w:asciiTheme="minorEastAsia" w:hAnsiTheme="minorEastAsia" w:cstheme="minorEastAsia"/>
                <w:i w:val="0"/>
                <w:color w:val="000000"/>
                <w:kern w:val="0"/>
                <w:sz w:val="24"/>
                <w:szCs w:val="24"/>
                <w:u w:val="none"/>
                <w:lang w:val="en-US" w:eastAsia="zh-CN" w:bidi="ar"/>
              </w:rPr>
              <w:t>、天花机</w:t>
            </w: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补氟（制冷剂不够）*</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加氟（全部泄露）*</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20</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增加铜管（含电源线）</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移内机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4</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移外机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移整机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340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拆机</w:t>
            </w:r>
          </w:p>
        </w:tc>
        <w:tc>
          <w:tcPr>
            <w:tcW w:w="6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1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加装接水盘（塑料）</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个</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1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加装接水盘（铝铁材料）</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个</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11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安装排水管pvc∅32</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11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66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安装排水管pvc∅32（4楼以上）</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1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66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4楼以上拆机移机高空作业费（含安全费用）</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11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内机挡风板（塑料）</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个</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5</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CellMar>
            <w:top w:w="0" w:type="dxa"/>
            <w:left w:w="0" w:type="dxa"/>
            <w:bottom w:w="0" w:type="dxa"/>
            <w:right w:w="0" w:type="dxa"/>
          </w:tblCellMar>
        </w:tblPrEx>
        <w:trPr>
          <w:trHeight w:val="35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空调遥控器</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只</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1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bl>
    <w:p>
      <w:pPr>
        <w:spacing w:line="284" w:lineRule="auto"/>
      </w:pPr>
    </w:p>
    <w:p>
      <w:pPr>
        <w:pStyle w:val="3"/>
        <w:sectPr>
          <w:pgSz w:w="11906" w:h="16839"/>
          <w:pgMar w:top="1431" w:right="1785" w:bottom="0" w:left="1785"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2"/>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43397365"/>
      <w:bookmarkStart w:id="8" w:name="_Toc1176403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13563883"/>
      <w:bookmarkStart w:id="27" w:name="_Toc11764042"/>
      <w:bookmarkStart w:id="28" w:name="_Toc482266104"/>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C2A494-17C1-473F-9523-976D2C1A62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7FB9FDCD-FCEE-4555-B88B-CC61890EBE34}"/>
  </w:font>
  <w:font w:name="仿宋">
    <w:panose1 w:val="02010609060101010101"/>
    <w:charset w:val="86"/>
    <w:family w:val="modern"/>
    <w:pitch w:val="default"/>
    <w:sig w:usb0="800002BF" w:usb1="38CF7CFA" w:usb2="00000016" w:usb3="00000000" w:csb0="00040001" w:csb1="00000000"/>
    <w:embedRegular r:id="rId3" w:fontKey="{3A6DA082-6D82-4178-AF28-C3C7DF4CA625}"/>
  </w:font>
  <w:font w:name="方正仿宋_GB2312">
    <w:panose1 w:val="02000000000000000000"/>
    <w:charset w:val="86"/>
    <w:family w:val="auto"/>
    <w:pitch w:val="default"/>
    <w:sig w:usb0="A00002BF" w:usb1="184F6CFA" w:usb2="00000012" w:usb3="00000000" w:csb0="00040001" w:csb1="00000000"/>
    <w:embedRegular r:id="rId4" w:fontKey="{71BF4BF2-AC7F-428B-9905-A769ADFC80BF}"/>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4AD06F69"/>
    <w:multiLevelType w:val="singleLevel"/>
    <w:tmpl w:val="4AD06F6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E500961"/>
    <w:rsid w:val="201725C8"/>
    <w:rsid w:val="29276970"/>
    <w:rsid w:val="2CB63FA3"/>
    <w:rsid w:val="4F9D48D9"/>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 w:val="32"/>
      <w:szCs w:val="32"/>
    </w:rPr>
  </w:style>
  <w:style w:type="paragraph" w:styleId="4">
    <w:name w:val="Normal Indent"/>
    <w:basedOn w:val="1"/>
    <w:qFormat/>
    <w:uiPriority w:val="0"/>
    <w:pPr>
      <w:ind w:firstLine="420"/>
    </w:pPr>
    <w:rPr>
      <w:szCs w:val="20"/>
    </w:rPr>
  </w:style>
  <w:style w:type="paragraph" w:styleId="5">
    <w:name w:val="Body Text"/>
    <w:basedOn w:val="1"/>
    <w:qFormat/>
    <w:uiPriority w:val="0"/>
    <w:pPr>
      <w:jc w:val="center"/>
    </w:pPr>
    <w:rPr>
      <w:rFonts w:eastAsia="黑体"/>
      <w:sz w:val="44"/>
      <w:szCs w:val="21"/>
    </w:rPr>
  </w:style>
  <w:style w:type="paragraph" w:styleId="6">
    <w:name w:val="footer"/>
    <w:basedOn w:val="1"/>
    <w:link w:val="17"/>
    <w:qFormat/>
    <w:uiPriority w:val="0"/>
    <w:pPr>
      <w:tabs>
        <w:tab w:val="center" w:pos="4153"/>
        <w:tab w:val="right" w:pos="8306"/>
      </w:tabs>
    </w:pPr>
    <w:rPr>
      <w:sz w:val="18"/>
      <w:szCs w:val="18"/>
    </w:rPr>
  </w:style>
  <w:style w:type="paragraph" w:styleId="7">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8">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列出段落1"/>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7"/>
    <w:qFormat/>
    <w:uiPriority w:val="0"/>
    <w:rPr>
      <w:rFonts w:ascii="Arial" w:hAnsi="Arial" w:eastAsia="Arial" w:cs="Arial"/>
      <w:snapToGrid w:val="0"/>
      <w:color w:val="000000"/>
      <w:sz w:val="18"/>
      <w:szCs w:val="18"/>
    </w:rPr>
  </w:style>
  <w:style w:type="character" w:customStyle="1" w:styleId="17">
    <w:name w:val="页脚 字符"/>
    <w:basedOn w:val="11"/>
    <w:link w:val="6"/>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3</TotalTime>
  <ScaleCrop>false</ScaleCrop>
  <LinksUpToDate>false</LinksUpToDate>
  <CharactersWithSpaces>1552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2023-07-26T03:50:10Z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7624AA398FCA48B29EDE13EC3913FCAA_12</vt:lpwstr>
  </property>
</Properties>
</file>