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ascii="黑体" w:hAnsi="黑体" w:eastAsia="黑体" w:cs="黑体"/>
          <w:spacing w:val="7"/>
          <w:sz w:val="36"/>
          <w:szCs w:val="36"/>
        </w:rPr>
      </w:pPr>
      <w:r>
        <w:rPr>
          <w:rFonts w:hint="eastAsia" w:ascii="黑体" w:hAnsi="黑体" w:eastAsia="黑体" w:cs="黑体"/>
          <w:spacing w:val="8"/>
          <w:sz w:val="36"/>
          <w:szCs w:val="36"/>
        </w:rPr>
        <w:t>项目名称：</w:t>
      </w:r>
      <w:r>
        <w:rPr>
          <w:rFonts w:hint="eastAsia" w:ascii="黑体" w:hAnsi="黑体" w:eastAsia="黑体" w:cs="黑体"/>
          <w:spacing w:val="7"/>
          <w:sz w:val="36"/>
          <w:szCs w:val="36"/>
        </w:rPr>
        <w:t>电梯配件</w:t>
      </w:r>
    </w:p>
    <w:p>
      <w:pPr>
        <w:spacing w:line="245" w:lineRule="auto"/>
        <w:ind w:firstLine="1496" w:firstLineChars="400"/>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项目编号：MYCH比选（2023）083</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5"/>
          <w:sz w:val="31"/>
          <w:szCs w:val="31"/>
        </w:rPr>
        <w:t>电梯配件</w:t>
      </w:r>
      <w:r>
        <w:rPr>
          <w:rFonts w:ascii="仿宋" w:hAnsi="仿宋" w:eastAsia="仿宋" w:cs="仿宋"/>
          <w:spacing w:val="5"/>
          <w:sz w:val="31"/>
          <w:szCs w:val="31"/>
          <w:u w:val="single"/>
        </w:rPr>
        <w:t xml:space="preserve">  </w:t>
      </w:r>
      <w:r>
        <w:rPr>
          <w:rFonts w:ascii="仿宋" w:hAnsi="仿宋" w:eastAsia="仿宋" w:cs="仿宋"/>
          <w:spacing w:val="5"/>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7"/>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spacing w:before="215" w:line="230" w:lineRule="auto"/>
        <w:ind w:left="44"/>
        <w:rPr>
          <w:rFonts w:hint="eastAsia" w:ascii="仿宋" w:hAnsi="仿宋" w:eastAsia="仿宋" w:cs="仿宋"/>
          <w:color w:val="000000"/>
          <w:kern w:val="0"/>
          <w:sz w:val="24"/>
          <w:szCs w:val="24"/>
        </w:rPr>
      </w:pPr>
      <w:r>
        <w:rPr>
          <w:rFonts w:ascii="仿宋" w:hAnsi="仿宋" w:eastAsia="仿宋" w:cs="仿宋"/>
          <w:sz w:val="31"/>
          <w:szCs w:val="31"/>
        </w:rPr>
        <w:t xml:space="preserve">  </w:t>
      </w:r>
      <w:r>
        <w:rPr>
          <w:rFonts w:hint="eastAsia" w:ascii="仿宋" w:hAnsi="仿宋" w:eastAsia="仿宋" w:cs="仿宋"/>
          <w:sz w:val="24"/>
          <w:szCs w:val="24"/>
          <w:lang w:val="en-US" w:eastAsia="zh-CN"/>
        </w:rPr>
        <w:t>对</w:t>
      </w:r>
      <w:r>
        <w:rPr>
          <w:rFonts w:hint="eastAsia" w:ascii="仿宋" w:hAnsi="仿宋" w:eastAsia="仿宋" w:cs="仿宋"/>
          <w:sz w:val="24"/>
          <w:szCs w:val="24"/>
        </w:rPr>
        <w:t>医院</w:t>
      </w:r>
      <w:r>
        <w:rPr>
          <w:rFonts w:hint="eastAsia" w:ascii="仿宋" w:hAnsi="仿宋" w:eastAsia="仿宋" w:cs="仿宋"/>
          <w:sz w:val="24"/>
          <w:szCs w:val="24"/>
          <w:lang w:val="en-US" w:eastAsia="zh-CN"/>
        </w:rPr>
        <w:t>9台电梯停电应急平层装置、2台电梯</w:t>
      </w:r>
      <w:r>
        <w:rPr>
          <w:rFonts w:hint="eastAsia" w:ascii="仿宋" w:hAnsi="仿宋" w:eastAsia="仿宋" w:cs="仿宋"/>
          <w:color w:val="000000"/>
          <w:kern w:val="0"/>
          <w:sz w:val="24"/>
          <w:szCs w:val="24"/>
        </w:rPr>
        <w:t>停电应急平层</w:t>
      </w:r>
      <w:r>
        <w:rPr>
          <w:rFonts w:hint="eastAsia" w:ascii="仿宋" w:hAnsi="仿宋" w:eastAsia="仿宋" w:cs="仿宋"/>
          <w:color w:val="000000"/>
          <w:kern w:val="0"/>
          <w:sz w:val="24"/>
          <w:szCs w:val="24"/>
          <w:lang w:val="en-US" w:eastAsia="zh-CN"/>
        </w:rPr>
        <w:t>装置的</w:t>
      </w:r>
      <w:r>
        <w:rPr>
          <w:rFonts w:hint="eastAsia" w:ascii="仿宋" w:hAnsi="仿宋" w:eastAsia="仿宋" w:cs="仿宋"/>
          <w:color w:val="000000"/>
          <w:kern w:val="0"/>
          <w:sz w:val="24"/>
          <w:szCs w:val="24"/>
        </w:rPr>
        <w:t>主板</w:t>
      </w:r>
      <w:r>
        <w:rPr>
          <w:rFonts w:hint="eastAsia" w:ascii="仿宋" w:hAnsi="仿宋" w:eastAsia="仿宋" w:cs="仿宋"/>
          <w:sz w:val="24"/>
          <w:szCs w:val="24"/>
          <w:lang w:val="en-US" w:eastAsia="zh-CN"/>
        </w:rPr>
        <w:t>和18台电梯五方对讲系统进行</w:t>
      </w:r>
      <w:r>
        <w:rPr>
          <w:rFonts w:hint="eastAsia" w:ascii="仿宋" w:hAnsi="仿宋" w:eastAsia="仿宋" w:cs="仿宋"/>
          <w:sz w:val="24"/>
          <w:szCs w:val="24"/>
        </w:rPr>
        <w:t>更换、安装及调</w:t>
      </w:r>
      <w:r>
        <w:rPr>
          <w:rFonts w:hint="eastAsia" w:ascii="仿宋" w:hAnsi="仿宋" w:eastAsia="仿宋" w:cs="仿宋"/>
          <w:color w:val="000000"/>
          <w:kern w:val="0"/>
          <w:sz w:val="24"/>
          <w:szCs w:val="24"/>
        </w:rPr>
        <w:t>试。</w:t>
      </w:r>
    </w:p>
    <w:tbl>
      <w:tblPr>
        <w:tblStyle w:val="8"/>
        <w:tblW w:w="8435" w:type="dxa"/>
        <w:tblInd w:w="100" w:type="dxa"/>
        <w:tblLayout w:type="autofit"/>
        <w:tblCellMar>
          <w:top w:w="0" w:type="dxa"/>
          <w:left w:w="108" w:type="dxa"/>
          <w:bottom w:w="0" w:type="dxa"/>
          <w:right w:w="108" w:type="dxa"/>
        </w:tblCellMar>
      </w:tblPr>
      <w:tblGrid>
        <w:gridCol w:w="584"/>
        <w:gridCol w:w="1043"/>
        <w:gridCol w:w="2256"/>
        <w:gridCol w:w="1306"/>
        <w:gridCol w:w="525"/>
        <w:gridCol w:w="510"/>
        <w:gridCol w:w="2211"/>
      </w:tblGrid>
      <w:tr>
        <w:tblPrEx>
          <w:tblCellMar>
            <w:top w:w="0" w:type="dxa"/>
            <w:left w:w="108" w:type="dxa"/>
            <w:bottom w:w="0" w:type="dxa"/>
            <w:right w:w="108" w:type="dxa"/>
          </w:tblCellMar>
        </w:tblPrEx>
        <w:trPr>
          <w:trHeight w:val="622"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位置</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电梯品牌</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型号</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故障配件</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单位</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数量</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备注</w:t>
            </w:r>
          </w:p>
        </w:tc>
      </w:tr>
      <w:tr>
        <w:tblPrEx>
          <w:tblCellMar>
            <w:top w:w="0" w:type="dxa"/>
            <w:left w:w="108" w:type="dxa"/>
            <w:bottom w:w="0" w:type="dxa"/>
            <w:right w:w="108" w:type="dxa"/>
          </w:tblCellMar>
        </w:tblPrEx>
        <w:trPr>
          <w:trHeight w:val="622"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第一住院大楼</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三菱</w:t>
            </w:r>
          </w:p>
        </w:tc>
        <w:tc>
          <w:tcPr>
            <w:tcW w:w="17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GPS-2B</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停电应急平层装置</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9、10号电梯（含主板、变压器、接触器等）</w:t>
            </w:r>
          </w:p>
        </w:tc>
      </w:tr>
      <w:tr>
        <w:tblPrEx>
          <w:tblCellMar>
            <w:top w:w="0" w:type="dxa"/>
            <w:left w:w="108" w:type="dxa"/>
            <w:bottom w:w="0" w:type="dxa"/>
            <w:right w:w="108" w:type="dxa"/>
          </w:tblCellMar>
        </w:tblPrEx>
        <w:trPr>
          <w:trHeight w:val="62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szCs w:val="24"/>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szCs w:val="24"/>
              </w:rPr>
            </w:pPr>
          </w:p>
        </w:tc>
        <w:tc>
          <w:tcPr>
            <w:tcW w:w="1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停电应急平层主板</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块</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1、15号电梯</w:t>
            </w:r>
          </w:p>
        </w:tc>
      </w:tr>
      <w:tr>
        <w:tblPrEx>
          <w:tblCellMar>
            <w:top w:w="0" w:type="dxa"/>
            <w:left w:w="108" w:type="dxa"/>
            <w:bottom w:w="0" w:type="dxa"/>
            <w:right w:w="108" w:type="dxa"/>
          </w:tblCellMar>
        </w:tblPrEx>
        <w:trPr>
          <w:trHeight w:val="62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szCs w:val="24"/>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szCs w:val="24"/>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GPS-2B 、HOPE 、ELE</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五方对讲系统</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无线对讲系统（含主机、分机、UPS电源等）</w:t>
            </w:r>
          </w:p>
        </w:tc>
      </w:tr>
      <w:tr>
        <w:tblPrEx>
          <w:tblCellMar>
            <w:top w:w="0" w:type="dxa"/>
            <w:left w:w="108" w:type="dxa"/>
            <w:bottom w:w="0" w:type="dxa"/>
            <w:right w:w="108" w:type="dxa"/>
          </w:tblCellMar>
        </w:tblPrEx>
        <w:trPr>
          <w:trHeight w:val="622" w:hRule="atLeast"/>
        </w:trPr>
        <w:tc>
          <w:tcPr>
            <w:tcW w:w="606" w:type="dxa"/>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第二住院大楼</w:t>
            </w:r>
          </w:p>
        </w:tc>
        <w:tc>
          <w:tcPr>
            <w:tcW w:w="1139" w:type="dxa"/>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科莱</w:t>
            </w:r>
          </w:p>
        </w:tc>
        <w:tc>
          <w:tcPr>
            <w:tcW w:w="172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CL1600/1.75-YX</w:t>
            </w:r>
          </w:p>
        </w:tc>
        <w:tc>
          <w:tcPr>
            <w:tcW w:w="1446" w:type="dxa"/>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停电应急平层装置</w:t>
            </w:r>
          </w:p>
        </w:tc>
        <w:tc>
          <w:tcPr>
            <w:tcW w:w="536" w:type="dxa"/>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519" w:type="dxa"/>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w:t>
            </w:r>
          </w:p>
        </w:tc>
        <w:tc>
          <w:tcPr>
            <w:tcW w:w="2460" w:type="dxa"/>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24号、25号、26号、27号电梯（包含主板、变压器、接触器、蓄电池等）</w:t>
            </w:r>
          </w:p>
        </w:tc>
      </w:tr>
      <w:tr>
        <w:tblPrEx>
          <w:tblCellMar>
            <w:top w:w="0" w:type="dxa"/>
            <w:left w:w="108" w:type="dxa"/>
            <w:bottom w:w="0" w:type="dxa"/>
            <w:right w:w="108" w:type="dxa"/>
          </w:tblCellMar>
        </w:tblPrEx>
        <w:trPr>
          <w:trHeight w:val="622" w:hRule="atLeast"/>
        </w:trPr>
        <w:tc>
          <w:tcPr>
            <w:tcW w:w="606"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rPr>
            </w:pPr>
          </w:p>
        </w:tc>
        <w:tc>
          <w:tcPr>
            <w:tcW w:w="1139"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rPr>
            </w:pPr>
          </w:p>
        </w:tc>
        <w:tc>
          <w:tcPr>
            <w:tcW w:w="172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CL1000/1.75-BX/LX</w:t>
            </w:r>
          </w:p>
        </w:tc>
        <w:tc>
          <w:tcPr>
            <w:tcW w:w="1446"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rPr>
            </w:pPr>
          </w:p>
        </w:tc>
        <w:tc>
          <w:tcPr>
            <w:tcW w:w="536"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rPr>
            </w:pPr>
          </w:p>
        </w:tc>
        <w:tc>
          <w:tcPr>
            <w:tcW w:w="519"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rPr>
            </w:pPr>
          </w:p>
        </w:tc>
        <w:tc>
          <w:tcPr>
            <w:tcW w:w="2460"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rPr>
            </w:pPr>
          </w:p>
        </w:tc>
      </w:tr>
      <w:tr>
        <w:tblPrEx>
          <w:tblCellMar>
            <w:top w:w="0" w:type="dxa"/>
            <w:left w:w="108" w:type="dxa"/>
            <w:bottom w:w="0" w:type="dxa"/>
            <w:right w:w="108" w:type="dxa"/>
          </w:tblCellMar>
        </w:tblPrEx>
        <w:trPr>
          <w:trHeight w:val="622"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紫荆楼</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广日</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MAX</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停电应急平层装置</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31、32号电梯（含主板、变压器、接触器等）</w:t>
            </w:r>
          </w:p>
        </w:tc>
      </w:tr>
      <w:tr>
        <w:tblPrEx>
          <w:tblCellMar>
            <w:top w:w="0" w:type="dxa"/>
            <w:left w:w="108" w:type="dxa"/>
            <w:bottom w:w="0" w:type="dxa"/>
            <w:right w:w="108" w:type="dxa"/>
          </w:tblCellMar>
        </w:tblPrEx>
        <w:trPr>
          <w:trHeight w:val="632"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感染楼</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科莱</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CL1600/1.75-BX</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停电应急平层装置</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38号电梯（含主板、变压器、接触器</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蓄电池</w:t>
            </w:r>
            <w:r>
              <w:rPr>
                <w:rFonts w:hint="eastAsia" w:ascii="仿宋" w:hAnsi="仿宋" w:eastAsia="仿宋" w:cs="仿宋"/>
                <w:color w:val="000000"/>
                <w:kern w:val="0"/>
                <w:sz w:val="24"/>
                <w:szCs w:val="24"/>
              </w:rPr>
              <w:t>等）</w:t>
            </w:r>
          </w:p>
        </w:tc>
      </w:tr>
    </w:tbl>
    <w:p>
      <w:pPr>
        <w:pStyle w:val="2"/>
        <w:rPr>
          <w:rFonts w:hint="eastAsia"/>
        </w:rPr>
      </w:pP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w:t>
      </w:r>
      <w:r>
        <w:rPr>
          <w:rFonts w:hint="eastAsia" w:ascii="仿宋" w:hAnsi="仿宋" w:eastAsia="仿宋" w:cs="仿宋"/>
          <w:spacing w:val="8"/>
          <w:sz w:val="31"/>
          <w:szCs w:val="31"/>
          <w:lang w:val="en-US" w:eastAsia="zh-CN"/>
        </w:rPr>
        <w:t>一</w:t>
      </w:r>
      <w:r>
        <w:rPr>
          <w:rFonts w:hint="eastAsia" w:ascii="仿宋" w:hAnsi="仿宋" w:eastAsia="仿宋" w:cs="仿宋"/>
          <w:spacing w:val="8"/>
          <w:sz w:val="31"/>
          <w:szCs w:val="31"/>
          <w:lang w:eastAsia="zh-CN"/>
        </w:rPr>
        <w:t>）</w:t>
      </w:r>
      <w:r>
        <w:rPr>
          <w:rFonts w:hint="eastAsia" w:ascii="仿宋" w:hAnsi="仿宋" w:eastAsia="仿宋" w:cs="仿宋"/>
          <w:spacing w:val="8"/>
          <w:sz w:val="31"/>
          <w:szCs w:val="31"/>
        </w:rPr>
        <w:t>供应商资格条件要求</w:t>
      </w:r>
    </w:p>
    <w:p>
      <w:pPr>
        <w:pStyle w:val="18"/>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18"/>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18"/>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18"/>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18"/>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18"/>
        <w:ind w:left="479" w:leftChars="228" w:firstLine="0" w:firstLine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spacing w:before="218" w:line="357" w:lineRule="auto"/>
        <w:ind w:right="14"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pStyle w:val="17"/>
        <w:numPr>
          <w:ilvl w:val="0"/>
          <w:numId w:val="0"/>
        </w:numPr>
        <w:spacing w:line="500" w:lineRule="exact"/>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8、供应商须具有行政主管部门颁发以下任一资质：</w:t>
      </w:r>
    </w:p>
    <w:p>
      <w:pPr>
        <w:pStyle w:val="17"/>
        <w:numPr>
          <w:ilvl w:val="0"/>
          <w:numId w:val="0"/>
        </w:numPr>
        <w:spacing w:line="500" w:lineRule="exact"/>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生产企业须具有：中华人民共和国特种设备安装改造维修许可证（电梯）及中华人民共和国特种设备制造许可证（电梯）或具有中华人民共和国特种设备生产许可证，许可项目包含电梯制造(含安装、修理、改造)，许可子项目包含曳引驱动乘客电梯。</w:t>
      </w:r>
    </w:p>
    <w:p>
      <w:pPr>
        <w:pStyle w:val="17"/>
        <w:numPr>
          <w:ilvl w:val="0"/>
          <w:numId w:val="0"/>
        </w:numPr>
        <w:spacing w:line="500" w:lineRule="exact"/>
        <w:ind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（2）代理商须具有：中华人民共和国特种设备安装改造维修许可证或中华人民共和国特种设备生产许可证(乘客电梯)资质，许可项目包含电梯安装(含修理)，许可子项目包含曳引驱动乘客电梯。</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w:t>
      </w:r>
      <w:r>
        <w:rPr>
          <w:rFonts w:hint="eastAsia" w:ascii="仿宋" w:hAnsi="仿宋" w:eastAsia="仿宋" w:cs="仿宋"/>
          <w:spacing w:val="8"/>
          <w:sz w:val="31"/>
          <w:szCs w:val="31"/>
          <w:lang w:val="en-US" w:eastAsia="zh-CN"/>
        </w:rPr>
        <w:t>二</w:t>
      </w:r>
      <w:r>
        <w:rPr>
          <w:rFonts w:hint="eastAsia" w:ascii="仿宋" w:hAnsi="仿宋" w:eastAsia="仿宋" w:cs="仿宋"/>
          <w:spacing w:val="8"/>
          <w:sz w:val="31"/>
          <w:szCs w:val="31"/>
          <w:lang w:eastAsia="zh-CN"/>
        </w:rPr>
        <w:t>）</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pStyle w:val="13"/>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1.中标供应商对故障的停电应急平层装置、停电应急平层装置主板及五方对讲系统进行拆卸，安装新的停电应急平层装置、停电应急平层装置主板及五方对讲系统。</w:t>
      </w:r>
    </w:p>
    <w:p>
      <w:pPr>
        <w:pStyle w:val="13"/>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2.中标供应商须对新安装的上述配件、设备进行测试和试运行，要求达到平稳、可靠、正常运行。试运行时间二周。</w:t>
      </w:r>
    </w:p>
    <w:p>
      <w:pPr>
        <w:pStyle w:val="13"/>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w:t>
      </w:r>
      <w:r>
        <w:rPr>
          <w:rFonts w:hint="default" w:ascii="仿宋" w:hAnsi="仿宋" w:eastAsia="仿宋" w:cs="仿宋"/>
          <w:snapToGrid w:val="0"/>
          <w:color w:val="000000"/>
          <w:spacing w:val="-1"/>
          <w:sz w:val="31"/>
          <w:szCs w:val="31"/>
          <w:lang w:val="en-US" w:eastAsia="zh-CN" w:bidi="ar-SA"/>
        </w:rPr>
        <w:t>.</w:t>
      </w:r>
      <w:r>
        <w:rPr>
          <w:rFonts w:hint="eastAsia" w:ascii="仿宋" w:hAnsi="仿宋" w:eastAsia="仿宋" w:cs="仿宋"/>
          <w:snapToGrid w:val="0"/>
          <w:color w:val="000000"/>
          <w:spacing w:val="-1"/>
          <w:sz w:val="31"/>
          <w:szCs w:val="31"/>
          <w:lang w:val="en-US" w:eastAsia="zh-CN" w:bidi="ar-SA"/>
        </w:rPr>
        <w:t>中标单位完成上述新安装配件、设备的试运行后须出具自检报告。</w:t>
      </w:r>
    </w:p>
    <w:p>
      <w:pPr>
        <w:pStyle w:val="13"/>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w:t>
      </w:r>
      <w:r>
        <w:rPr>
          <w:rFonts w:hint="default" w:ascii="仿宋" w:hAnsi="仿宋" w:eastAsia="仿宋" w:cs="仿宋"/>
          <w:snapToGrid w:val="0"/>
          <w:color w:val="000000"/>
          <w:spacing w:val="-1"/>
          <w:sz w:val="31"/>
          <w:szCs w:val="31"/>
          <w:lang w:val="en-US" w:eastAsia="zh-CN" w:bidi="ar-SA"/>
        </w:rPr>
        <w:t>.</w:t>
      </w:r>
      <w:r>
        <w:rPr>
          <w:rFonts w:hint="eastAsia" w:ascii="仿宋" w:hAnsi="仿宋" w:eastAsia="仿宋" w:cs="仿宋"/>
          <w:snapToGrid w:val="0"/>
          <w:color w:val="000000"/>
          <w:spacing w:val="-1"/>
          <w:sz w:val="31"/>
          <w:szCs w:val="31"/>
          <w:lang w:val="en-US" w:eastAsia="zh-CN" w:bidi="ar-SA"/>
        </w:rPr>
        <w:t>采购人收到自检报告后由电梯维保单位与采购人共同进行验收，并出具验收报告。</w:t>
      </w:r>
    </w:p>
    <w:p>
      <w:pPr>
        <w:pStyle w:val="13"/>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5.所更换的停电应急平层装置、停电应急平层装置主板须是对应电梯原品牌配套装置。</w:t>
      </w:r>
    </w:p>
    <w:p>
      <w:pPr>
        <w:pStyle w:val="13"/>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6.供应商须提供产品合格证、质保承诺书。</w:t>
      </w:r>
    </w:p>
    <w:p>
      <w:pPr>
        <w:pStyle w:val="13"/>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7.本项目费用包含上述配件、设备的采购、安装、试运行、原应急平层装装置、五方通话系统的拆卸以及人工、运输、税费等一切费用。</w:t>
      </w:r>
    </w:p>
    <w:p>
      <w:pPr>
        <w:pStyle w:val="13"/>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8</w:t>
      </w:r>
      <w:r>
        <w:rPr>
          <w:rFonts w:hint="default" w:ascii="仿宋" w:hAnsi="仿宋" w:eastAsia="仿宋" w:cs="仿宋"/>
          <w:snapToGrid w:val="0"/>
          <w:color w:val="000000"/>
          <w:spacing w:val="-1"/>
          <w:sz w:val="31"/>
          <w:szCs w:val="31"/>
          <w:lang w:val="en-US" w:eastAsia="zh-CN" w:bidi="ar-SA"/>
        </w:rPr>
        <w:t>.</w:t>
      </w:r>
      <w:r>
        <w:rPr>
          <w:rFonts w:hint="eastAsia" w:ascii="仿宋" w:hAnsi="仿宋" w:eastAsia="仿宋" w:cs="仿宋"/>
          <w:snapToGrid w:val="0"/>
          <w:color w:val="000000"/>
          <w:spacing w:val="-1"/>
          <w:sz w:val="31"/>
          <w:szCs w:val="31"/>
          <w:lang w:val="en-US" w:eastAsia="zh-CN" w:bidi="ar-SA"/>
        </w:rPr>
        <w:t>本项目质保期2年。</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w:t>
      </w:r>
      <w:r>
        <w:rPr>
          <w:rFonts w:hint="eastAsia" w:ascii="仿宋" w:hAnsi="仿宋" w:eastAsia="仿宋" w:cs="仿宋"/>
          <w:spacing w:val="8"/>
          <w:sz w:val="31"/>
          <w:szCs w:val="31"/>
          <w:lang w:val="en-US" w:eastAsia="zh-CN"/>
        </w:rPr>
        <w:t>三</w:t>
      </w:r>
      <w:bookmarkStart w:id="30" w:name="_GoBack"/>
      <w:bookmarkEnd w:id="30"/>
      <w:r>
        <w:rPr>
          <w:rFonts w:hint="eastAsia" w:ascii="仿宋" w:hAnsi="仿宋" w:eastAsia="仿宋" w:cs="仿宋"/>
          <w:spacing w:val="8"/>
          <w:sz w:val="31"/>
          <w:szCs w:val="31"/>
          <w:lang w:eastAsia="zh-CN"/>
        </w:rPr>
        <w:t>）</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3"/>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1.成交供应商需在15日内与采购人签订合同，成交供应商应在签订合同后30日内完成配件、设备的安装和验收。</w:t>
      </w:r>
    </w:p>
    <w:p>
      <w:pPr>
        <w:pStyle w:val="13"/>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2.付款方式：全部配件或系统最终验收合格后，采购人收到中标人提交完备  票据凭证资料后15日内支付95%货款，剩余5%货款在验收结束两年后15日内进行无息支付。</w:t>
      </w:r>
    </w:p>
    <w:p>
      <w:pPr>
        <w:pStyle w:val="13"/>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3.验收要求：</w:t>
      </w:r>
    </w:p>
    <w:p>
      <w:pPr>
        <w:pStyle w:val="13"/>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（1）新更换的配件、设备不影响电梯的正常运行</w:t>
      </w:r>
    </w:p>
    <w:p>
      <w:pPr>
        <w:pStyle w:val="13"/>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（2）应急平层装置功能动作及时、准确，五方通话系统通话正常、稳定，出具自检报告。</w:t>
      </w:r>
    </w:p>
    <w:p>
      <w:pPr>
        <w:pStyle w:val="13"/>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（3）电梯维保单位与采购人现场验收合格。</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3"/>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3"/>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3"/>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3"/>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13"/>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5、配件产品的相关介绍（品牌、彩页等）。</w:t>
      </w:r>
    </w:p>
    <w:p>
      <w:pPr>
        <w:pStyle w:val="13"/>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6、技术、商务、服务要求响应表。</w:t>
      </w:r>
    </w:p>
    <w:p>
      <w:pPr>
        <w:pStyle w:val="13"/>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7、商务要求承诺函。</w:t>
      </w:r>
    </w:p>
    <w:p>
      <w:pPr>
        <w:pStyle w:val="13"/>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8、生产企业或代理商的相关资质证明.</w:t>
      </w:r>
    </w:p>
    <w:p>
      <w:pPr>
        <w:pStyle w:val="13"/>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3"/>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8"/>
          <w:sz w:val="31"/>
          <w:szCs w:val="31"/>
        </w:rPr>
        <w:t>1、项目咨询：</w:t>
      </w:r>
      <w:r>
        <w:rPr>
          <w:rFonts w:hint="eastAsia" w:ascii="仿宋" w:hAnsi="仿宋" w:eastAsia="仿宋" w:cs="仿宋"/>
          <w:spacing w:val="2"/>
          <w:sz w:val="31"/>
          <w:szCs w:val="31"/>
          <w:lang w:eastAsia="zh-CN"/>
        </w:rPr>
        <w:t>周老师</w:t>
      </w:r>
      <w:r>
        <w:rPr>
          <w:rFonts w:hint="eastAsia" w:ascii="仿宋" w:hAnsi="仿宋" w:eastAsia="仿宋" w:cs="仿宋"/>
          <w:spacing w:val="2"/>
          <w:sz w:val="31"/>
          <w:szCs w:val="31"/>
        </w:rPr>
        <w:t xml:space="preserve">   </w:t>
      </w:r>
      <w:r>
        <w:rPr>
          <w:rFonts w:hint="eastAsia" w:ascii="仿宋" w:hAnsi="仿宋" w:eastAsia="仿宋" w:cs="仿宋"/>
          <w:spacing w:val="2"/>
          <w:sz w:val="31"/>
          <w:szCs w:val="31"/>
          <w:lang w:val="en-US" w:eastAsia="zh-CN"/>
        </w:rPr>
        <w:t>13881156068</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eastAsia="zh-CN"/>
        </w:rPr>
        <w:t>尹</w:t>
      </w:r>
      <w:r>
        <w:rPr>
          <w:rFonts w:hint="eastAsia" w:ascii="仿宋" w:hAnsi="仿宋" w:eastAsia="仿宋" w:cs="仿宋"/>
          <w:spacing w:val="2"/>
          <w:sz w:val="31"/>
          <w:szCs w:val="31"/>
        </w:rPr>
        <w:t>老师    18081208357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13"/>
        <w:rPr>
          <w:rFonts w:ascii="宋体" w:hAnsi="宋体" w:eastAsia="宋体" w:cs="宋体"/>
          <w:b/>
          <w:color w:val="auto"/>
        </w:rPr>
      </w:pPr>
    </w:p>
    <w:p>
      <w:pPr>
        <w:pStyle w:val="13"/>
        <w:rPr>
          <w:rFonts w:ascii="宋体" w:hAnsi="宋体" w:eastAsia="宋体" w:cs="宋体"/>
          <w:b/>
          <w:color w:val="auto"/>
        </w:rPr>
      </w:pPr>
    </w:p>
    <w:p>
      <w:pPr>
        <w:pStyle w:val="13"/>
        <w:rPr>
          <w:rFonts w:ascii="宋体" w:hAnsi="宋体" w:eastAsia="宋体" w:cs="宋体"/>
          <w:b/>
          <w:color w:val="auto"/>
        </w:rPr>
      </w:pPr>
    </w:p>
    <w:p>
      <w:pPr>
        <w:pStyle w:val="13"/>
        <w:rPr>
          <w:rFonts w:ascii="宋体" w:hAnsi="宋体" w:eastAsia="宋体" w:cs="宋体"/>
          <w:b/>
          <w:color w:val="auto"/>
        </w:rPr>
      </w:pPr>
    </w:p>
    <w:p>
      <w:pPr>
        <w:pStyle w:val="13"/>
        <w:rPr>
          <w:rFonts w:ascii="宋体" w:hAnsi="宋体" w:eastAsia="宋体" w:cs="宋体"/>
          <w:b/>
          <w:color w:val="auto"/>
        </w:rPr>
      </w:pPr>
    </w:p>
    <w:p>
      <w:pPr>
        <w:pStyle w:val="13"/>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4"/>
        <w:spacing w:before="240" w:beforeLines="100" w:after="120" w:afterLines="50"/>
        <w:ind w:firstLine="922" w:firstLineChars="255"/>
        <w:rPr>
          <w:rFonts w:ascii="宋体" w:hAnsi="宋体" w:eastAsia="宋体" w:cs="宋体"/>
          <w:b/>
          <w:bCs/>
          <w:sz w:val="36"/>
          <w:szCs w:val="36"/>
        </w:rPr>
      </w:pPr>
    </w:p>
    <w:p>
      <w:pPr>
        <w:pStyle w:val="14"/>
        <w:spacing w:before="240" w:beforeLines="100" w:after="120" w:afterLines="50"/>
        <w:ind w:firstLine="922" w:firstLineChars="255"/>
        <w:rPr>
          <w:rFonts w:ascii="宋体" w:hAnsi="宋体" w:eastAsia="宋体" w:cs="宋体"/>
          <w:b/>
          <w:bCs/>
          <w:sz w:val="36"/>
          <w:szCs w:val="36"/>
        </w:rPr>
      </w:pPr>
    </w:p>
    <w:p>
      <w:pPr>
        <w:pStyle w:val="14"/>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4"/>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1"/>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Pr>
        <w:spacing w:line="284" w:lineRule="auto"/>
      </w:pPr>
    </w:p>
    <w:tbl>
      <w:tblPr>
        <w:tblStyle w:val="8"/>
        <w:tblW w:w="8435" w:type="dxa"/>
        <w:tblInd w:w="100" w:type="dxa"/>
        <w:tblLayout w:type="autofit"/>
        <w:tblCellMar>
          <w:top w:w="0" w:type="dxa"/>
          <w:left w:w="108" w:type="dxa"/>
          <w:bottom w:w="0" w:type="dxa"/>
          <w:right w:w="108" w:type="dxa"/>
        </w:tblCellMar>
      </w:tblPr>
      <w:tblGrid>
        <w:gridCol w:w="584"/>
        <w:gridCol w:w="1043"/>
        <w:gridCol w:w="2256"/>
        <w:gridCol w:w="1306"/>
        <w:gridCol w:w="525"/>
        <w:gridCol w:w="510"/>
        <w:gridCol w:w="2211"/>
      </w:tblGrid>
      <w:tr>
        <w:tblPrEx>
          <w:tblCellMar>
            <w:top w:w="0" w:type="dxa"/>
            <w:left w:w="108" w:type="dxa"/>
            <w:bottom w:w="0" w:type="dxa"/>
            <w:right w:w="108" w:type="dxa"/>
          </w:tblCellMar>
        </w:tblPrEx>
        <w:trPr>
          <w:trHeight w:val="622"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位置</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电梯品牌</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型号</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故障配件</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单位</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数量</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价格（单价）</w:t>
            </w:r>
          </w:p>
        </w:tc>
      </w:tr>
      <w:tr>
        <w:tblPrEx>
          <w:tblCellMar>
            <w:top w:w="0" w:type="dxa"/>
            <w:left w:w="108" w:type="dxa"/>
            <w:bottom w:w="0" w:type="dxa"/>
            <w:right w:w="108" w:type="dxa"/>
          </w:tblCellMar>
        </w:tblPrEx>
        <w:trPr>
          <w:trHeight w:val="622"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第一住院大楼</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三菱</w:t>
            </w:r>
          </w:p>
        </w:tc>
        <w:tc>
          <w:tcPr>
            <w:tcW w:w="17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GPS-2B</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停电应急平层装置</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62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szCs w:val="24"/>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szCs w:val="24"/>
              </w:rPr>
            </w:pPr>
          </w:p>
        </w:tc>
        <w:tc>
          <w:tcPr>
            <w:tcW w:w="1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停电应急平层主板</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块</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62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szCs w:val="24"/>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szCs w:val="24"/>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GPS-2B 、HOPE 、ELE</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五方对讲系统</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622" w:hRule="atLeast"/>
        </w:trPr>
        <w:tc>
          <w:tcPr>
            <w:tcW w:w="606" w:type="dxa"/>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第二住院大楼</w:t>
            </w:r>
          </w:p>
        </w:tc>
        <w:tc>
          <w:tcPr>
            <w:tcW w:w="1139" w:type="dxa"/>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科莱</w:t>
            </w:r>
          </w:p>
        </w:tc>
        <w:tc>
          <w:tcPr>
            <w:tcW w:w="172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CL1600/1.75-YX</w:t>
            </w:r>
          </w:p>
        </w:tc>
        <w:tc>
          <w:tcPr>
            <w:tcW w:w="1446" w:type="dxa"/>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停电应急平层装置</w:t>
            </w:r>
          </w:p>
        </w:tc>
        <w:tc>
          <w:tcPr>
            <w:tcW w:w="536" w:type="dxa"/>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519" w:type="dxa"/>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w:t>
            </w:r>
          </w:p>
        </w:tc>
        <w:tc>
          <w:tcPr>
            <w:tcW w:w="2460" w:type="dxa"/>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622" w:hRule="atLeast"/>
        </w:trPr>
        <w:tc>
          <w:tcPr>
            <w:tcW w:w="606"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rPr>
            </w:pPr>
          </w:p>
        </w:tc>
        <w:tc>
          <w:tcPr>
            <w:tcW w:w="1139"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rPr>
            </w:pPr>
          </w:p>
        </w:tc>
        <w:tc>
          <w:tcPr>
            <w:tcW w:w="172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CL1000/1.75-BX/LX</w:t>
            </w:r>
          </w:p>
        </w:tc>
        <w:tc>
          <w:tcPr>
            <w:tcW w:w="1446"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rPr>
            </w:pPr>
          </w:p>
        </w:tc>
        <w:tc>
          <w:tcPr>
            <w:tcW w:w="536"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rPr>
            </w:pPr>
          </w:p>
        </w:tc>
        <w:tc>
          <w:tcPr>
            <w:tcW w:w="519"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rPr>
            </w:pPr>
          </w:p>
        </w:tc>
        <w:tc>
          <w:tcPr>
            <w:tcW w:w="2460"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rPr>
            </w:pPr>
          </w:p>
        </w:tc>
      </w:tr>
      <w:tr>
        <w:tblPrEx>
          <w:tblCellMar>
            <w:top w:w="0" w:type="dxa"/>
            <w:left w:w="108" w:type="dxa"/>
            <w:bottom w:w="0" w:type="dxa"/>
            <w:right w:w="108" w:type="dxa"/>
          </w:tblCellMar>
        </w:tblPrEx>
        <w:trPr>
          <w:trHeight w:val="622"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紫荆楼</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广日</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MAX</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停电应急平层装置</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632"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感染楼</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科莱</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CL1600/1.75-BX</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停电应急平层装置</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p>
        </w:tc>
      </w:tr>
    </w:tbl>
    <w:p>
      <w:pPr>
        <w:pStyle w:val="2"/>
        <w:sectPr>
          <w:pgSz w:w="11906" w:h="16839"/>
          <w:pgMar w:top="1431" w:right="1785" w:bottom="0" w:left="1785" w:header="0" w:footer="0" w:gutter="0"/>
          <w:cols w:space="720" w:num="1"/>
        </w:sectPr>
      </w:pPr>
    </w:p>
    <w:p>
      <w:pPr>
        <w:pStyle w:val="2"/>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1"/>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82266098"/>
      <w:bookmarkStart w:id="1" w:name="_Toc87974341"/>
      <w:bookmarkStart w:id="2" w:name="_Toc11832062"/>
      <w:bookmarkStart w:id="3" w:name="_Toc13563815"/>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8"/>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3563872"/>
      <w:bookmarkStart w:id="7" w:name="_Toc482266101"/>
      <w:bookmarkStart w:id="8" w:name="_Toc443397365"/>
      <w:bookmarkStart w:id="9" w:name="_Toc1176403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8"/>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4"/>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4"/>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11231749"/>
      <w:bookmarkStart w:id="18" w:name="_Toc479755777"/>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3"/>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3"/>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3"/>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3"/>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3"/>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3"/>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3"/>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1764042"/>
      <w:bookmarkStart w:id="26" w:name="_Toc443393358"/>
      <w:bookmarkStart w:id="27" w:name="_Toc482266104"/>
      <w:bookmarkStart w:id="28" w:name="_Toc443397367"/>
      <w:bookmarkStart w:id="29" w:name="_Toc13563883"/>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8"/>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3"/>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2"/>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184B77-2331-4569-A9FE-8B93D829DE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AFF0BDA2-73CF-4DF6-A2EE-EA70A1651B0B}"/>
  </w:font>
  <w:font w:name="仿宋">
    <w:panose1 w:val="02010609060101010101"/>
    <w:charset w:val="86"/>
    <w:family w:val="modern"/>
    <w:pitch w:val="default"/>
    <w:sig w:usb0="800002BF" w:usb1="38CF7CFA" w:usb2="00000016" w:usb3="00000000" w:csb0="00040001" w:csb1="00000000"/>
    <w:embedRegular r:id="rId3" w:fontKey="{79B95EEC-805A-4E72-A83D-D49B221AE6DC}"/>
  </w:font>
  <w:font w:name="方正仿宋_GB2312">
    <w:panose1 w:val="02000000000000000000"/>
    <w:charset w:val="86"/>
    <w:family w:val="auto"/>
    <w:pitch w:val="default"/>
    <w:sig w:usb0="A00002BF" w:usb1="184F6CFA" w:usb2="00000012" w:usb3="00000000" w:csb0="00040001" w:csb1="00000000"/>
    <w:embedRegular r:id="rId4" w:fontKey="{4B6527AE-6B1A-4577-A3CE-012A92E65C81}"/>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10B91D43"/>
    <w:rsid w:val="1E500961"/>
    <w:rsid w:val="201725C8"/>
    <w:rsid w:val="29276970"/>
    <w:rsid w:val="2CB63FA3"/>
    <w:rsid w:val="5C337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next w:val="5"/>
    <w:qFormat/>
    <w:uiPriority w:val="0"/>
    <w:pPr>
      <w:jc w:val="center"/>
    </w:pPr>
    <w:rPr>
      <w:rFonts w:eastAsia="黑体"/>
      <w:sz w:val="44"/>
      <w:szCs w:val="21"/>
    </w:rPr>
  </w:style>
  <w:style w:type="paragraph" w:styleId="5">
    <w:name w:val="Body Text First Indent"/>
    <w:basedOn w:val="4"/>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6">
    <w:name w:val="footer"/>
    <w:basedOn w:val="1"/>
    <w:link w:val="16"/>
    <w:qFormat/>
    <w:uiPriority w:val="0"/>
    <w:pPr>
      <w:tabs>
        <w:tab w:val="center" w:pos="4153"/>
        <w:tab w:val="right" w:pos="8306"/>
      </w:tabs>
    </w:pPr>
    <w:rPr>
      <w:sz w:val="18"/>
      <w:szCs w:val="18"/>
    </w:rPr>
  </w:style>
  <w:style w:type="paragraph" w:styleId="7">
    <w:name w:val="header"/>
    <w:basedOn w:val="1"/>
    <w:link w:val="15"/>
    <w:qFormat/>
    <w:uiPriority w:val="0"/>
    <w:pPr>
      <w:pBdr>
        <w:bottom w:val="single" w:color="auto" w:sz="6" w:space="1"/>
      </w:pBdr>
      <w:tabs>
        <w:tab w:val="center" w:pos="4153"/>
        <w:tab w:val="right" w:pos="8306"/>
      </w:tabs>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列出段落1"/>
    <w:basedOn w:val="1"/>
    <w:qFormat/>
    <w:uiPriority w:val="34"/>
    <w:pPr>
      <w:ind w:firstLine="420" w:firstLineChars="200"/>
    </w:pPr>
  </w:style>
  <w:style w:type="paragraph" w:customStyle="1" w:styleId="13">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4">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5">
    <w:name w:val="页眉 字符"/>
    <w:basedOn w:val="10"/>
    <w:link w:val="7"/>
    <w:qFormat/>
    <w:uiPriority w:val="0"/>
    <w:rPr>
      <w:rFonts w:ascii="Arial" w:hAnsi="Arial" w:eastAsia="Arial" w:cs="Arial"/>
      <w:snapToGrid w:val="0"/>
      <w:color w:val="000000"/>
      <w:sz w:val="18"/>
      <w:szCs w:val="18"/>
    </w:rPr>
  </w:style>
  <w:style w:type="character" w:customStyle="1" w:styleId="16">
    <w:name w:val="页脚 字符"/>
    <w:basedOn w:val="10"/>
    <w:link w:val="6"/>
    <w:qFormat/>
    <w:uiPriority w:val="0"/>
    <w:rPr>
      <w:rFonts w:ascii="Arial" w:hAnsi="Arial" w:eastAsia="Arial" w:cs="Arial"/>
      <w:snapToGrid w:val="0"/>
      <w:color w:val="000000"/>
      <w:sz w:val="18"/>
      <w:szCs w:val="18"/>
    </w:rPr>
  </w:style>
  <w:style w:type="paragraph" w:styleId="17">
    <w:name w:val="List Paragraph"/>
    <w:basedOn w:val="1"/>
    <w:qFormat/>
    <w:uiPriority w:val="99"/>
    <w:pPr>
      <w:ind w:firstLine="420" w:firstLineChars="200"/>
    </w:pPr>
  </w:style>
  <w:style w:type="paragraph" w:styleId="1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232</Words>
  <Characters>1323</Characters>
  <Lines>11</Lines>
  <Paragraphs>3</Paragraphs>
  <TotalTime>2</TotalTime>
  <ScaleCrop>false</ScaleCrop>
  <LinksUpToDate>false</LinksUpToDate>
  <CharactersWithSpaces>1552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2023-07-28T02:40:57Z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7624AA398FCA48B29EDE13EC3913FCAA_12</vt:lpwstr>
  </property>
</Properties>
</file>