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</w:rPr>
      </w:pPr>
      <w:r>
        <w:rPr>
          <w:rFonts w:ascii="宋体" w:hAnsi="宋体" w:eastAsia="宋体" w:cs="Arial Unicode MS"/>
          <w:kern w:val="0"/>
          <w:sz w:val="24"/>
          <w:szCs w:val="24"/>
        </w:rPr>
        <w:t>配置便携式掌上超声显示仪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、</w:t>
      </w:r>
      <w:r>
        <w:rPr>
          <w:rFonts w:ascii="宋体" w:hAnsi="宋体" w:eastAsia="宋体" w:cs="Arial Unicode MS"/>
          <w:kern w:val="0"/>
          <w:sz w:val="24"/>
          <w:szCs w:val="24"/>
        </w:rPr>
        <w:t>一个有线超声探头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，</w:t>
      </w:r>
      <w:r>
        <w:rPr>
          <w:rFonts w:ascii="宋体" w:hAnsi="宋体" w:eastAsia="宋体" w:cs="Arial Unicode MS"/>
          <w:kern w:val="0"/>
          <w:sz w:val="24"/>
          <w:szCs w:val="24"/>
        </w:rPr>
        <w:t>设备具备</w:t>
      </w:r>
      <w:r>
        <w:rPr>
          <w:rFonts w:hint="eastAsia" w:ascii="宋体" w:hAnsi="宋体" w:eastAsia="宋体" w:cs="Arial Unicode MS"/>
          <w:kern w:val="0"/>
          <w:sz w:val="24"/>
          <w:szCs w:val="24"/>
        </w:rPr>
        <w:t>USB充电功能，内置电池可使用3小时以上。超声图像具备穿刺引导线，方便用于外出时超声引导动静脉穿刺及神经阻滞。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  <w:t>商务要求：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1、成交供应商需在3</w:t>
      </w:r>
      <w:r>
        <w:rPr>
          <w:kern w:val="0"/>
          <w:sz w:val="24"/>
          <w:szCs w:val="24"/>
        </w:rPr>
        <w:t>0</w:t>
      </w:r>
      <w:r>
        <w:rPr>
          <w:rFonts w:hint="eastAsia"/>
          <w:kern w:val="0"/>
          <w:sz w:val="24"/>
          <w:szCs w:val="24"/>
        </w:rPr>
        <w:t>日内与采购人签订合同，成交供应商应在签订合同后90日内提供货物并进行验收。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、付款方式：全部货物最终验收合格后，采购人收到中标人提交完备票据凭证资料后120日内支付100%货款。</w:t>
      </w:r>
    </w:p>
    <w:p>
      <w:pPr>
        <w:pStyle w:val="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、验收要求：使用科室和医学装备科按照投标文件共同验收。</w:t>
      </w:r>
    </w:p>
    <w:p>
      <w:pPr>
        <w:rPr>
          <w:rFonts w:hint="eastAsia" w:ascii="宋体" w:hAnsi="宋体" w:eastAsia="宋体" w:cs="Arial Unicode MS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、售后服务：质保1年以上。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DNlNzY2NmNhM2U4ZTNjZTBhNWM4MGM4NDU2ZTAifQ=="/>
  </w:docVars>
  <w:rsids>
    <w:rsidRoot w:val="00000000"/>
    <w:rsid w:val="1EA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2023-06-28T01:16:28Z</dcterms:created>
  <dc:creator>Administrator</dc:creator>
  <cp:lastModifiedBy>Yyh</cp:lastModifiedBy>
  <dcterms:modified xsi:type="dcterms:W3CDTF">2023-06-28T01:16:47Z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13886F34701F4F1AA3922E4020C81EE6_12</vt:lpwstr>
  </property>
</Properties>
</file>