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附件3</w:t>
      </w:r>
    </w:p>
    <w:p>
      <w:pPr>
        <w:adjustRightInd w:val="0"/>
        <w:snapToGrid w:val="0"/>
        <w:spacing w:line="560" w:lineRule="exac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p>
      <w:pPr>
        <w:adjustRightInd w:val="0"/>
        <w:snapToGrid w:val="0"/>
        <w:spacing w:line="560" w:lineRule="exact"/>
        <w:jc w:val="center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32"/>
          <w:szCs w:val="32"/>
        </w:rPr>
        <w:t>药品通用名（商品名）.pdf</w:t>
      </w:r>
    </w:p>
    <w:p>
      <w:pPr>
        <w:adjustRightInd w:val="0"/>
        <w:snapToGrid w:val="0"/>
        <w:spacing w:line="560" w:lineRule="exact"/>
        <w:jc w:val="center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 xml:space="preserve"> </w:t>
      </w:r>
    </w:p>
    <w:p>
      <w:pPr>
        <w:adjustRightInd w:val="0"/>
        <w:snapToGrid w:val="0"/>
        <w:spacing w:line="48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药品通用名（商品名）.pdf 文件包含以下内容：</w:t>
      </w:r>
    </w:p>
    <w:p>
      <w:pPr>
        <w:adjustRightInd w:val="0"/>
        <w:snapToGrid w:val="0"/>
        <w:spacing w:line="48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A.药品名称及有效成分资料：包括药品通用名、商品名、英文名及有效成分资料；</w:t>
      </w:r>
    </w:p>
    <w:p>
      <w:pPr>
        <w:adjustRightInd w:val="0"/>
        <w:snapToGrid w:val="0"/>
        <w:spacing w:line="48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B.药效学资料：包括药理作用、作用机制、适应症、禁忌症、用法用量等；</w:t>
      </w:r>
    </w:p>
    <w:p>
      <w:pPr>
        <w:adjustRightInd w:val="0"/>
        <w:snapToGrid w:val="0"/>
        <w:spacing w:line="48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C.药动学资料：包括C</w:t>
      </w:r>
      <w:r>
        <w:rPr>
          <w:rFonts w:hint="eastAsia" w:ascii="宋体" w:hAnsi="宋体" w:eastAsia="宋体" w:cs="宋体"/>
          <w:sz w:val="28"/>
          <w:szCs w:val="28"/>
          <w:vertAlign w:val="subscript"/>
        </w:rPr>
        <w:t>max</w:t>
      </w:r>
      <w:r>
        <w:rPr>
          <w:rFonts w:hint="eastAsia" w:ascii="宋体" w:hAnsi="宋体" w:eastAsia="宋体" w:cs="宋体"/>
          <w:sz w:val="28"/>
          <w:szCs w:val="28"/>
        </w:rPr>
        <w:t>、Vd、F、t</w:t>
      </w:r>
      <w:r>
        <w:rPr>
          <w:rFonts w:hint="eastAsia" w:ascii="宋体" w:hAnsi="宋体" w:eastAsia="宋体" w:cs="宋体"/>
          <w:sz w:val="28"/>
          <w:szCs w:val="28"/>
          <w:vertAlign w:val="subscript"/>
        </w:rPr>
        <w:t>1/2</w:t>
      </w:r>
      <w:r>
        <w:rPr>
          <w:rFonts w:hint="eastAsia" w:ascii="宋体" w:hAnsi="宋体" w:eastAsia="宋体" w:cs="宋体"/>
          <w:sz w:val="28"/>
          <w:szCs w:val="28"/>
        </w:rPr>
        <w:t>、CL、Fu、K、AUC、T</w:t>
      </w:r>
      <w:r>
        <w:rPr>
          <w:rFonts w:hint="eastAsia" w:ascii="宋体" w:hAnsi="宋体" w:eastAsia="宋体" w:cs="宋体"/>
          <w:sz w:val="28"/>
          <w:szCs w:val="28"/>
          <w:vertAlign w:val="subscript"/>
        </w:rPr>
        <w:t>max</w:t>
      </w:r>
      <w:r>
        <w:rPr>
          <w:rFonts w:hint="eastAsia" w:ascii="宋体" w:hAnsi="宋体" w:eastAsia="宋体" w:cs="宋体"/>
          <w:sz w:val="28"/>
          <w:szCs w:val="28"/>
        </w:rPr>
        <w:t>、FB等药动学参数资料；</w:t>
      </w:r>
    </w:p>
    <w:p>
      <w:pPr>
        <w:adjustRightInd w:val="0"/>
        <w:snapToGrid w:val="0"/>
        <w:spacing w:line="48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D.毒理学试验资料；</w:t>
      </w:r>
    </w:p>
    <w:p>
      <w:pPr>
        <w:adjustRightInd w:val="0"/>
        <w:snapToGrid w:val="0"/>
        <w:spacing w:line="48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E.质量控制标准与方法； </w:t>
      </w:r>
    </w:p>
    <w:p>
      <w:pPr>
        <w:adjustRightInd w:val="0"/>
        <w:snapToGrid w:val="0"/>
        <w:spacing w:line="48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F.药物临床应用有效性、安全性和经济性的资料：包括国外指南、中国指南、高质量系统评价、多中心RCT、单个RCT、队列研究，专家共识等</w:t>
      </w:r>
      <w:r>
        <w:rPr>
          <w:rFonts w:hint="eastAsia" w:ascii="宋体" w:hAnsi="宋体" w:eastAsia="宋体" w:cs="宋体"/>
          <w:sz w:val="28"/>
          <w:szCs w:val="28"/>
        </w:rPr>
        <w:t>；</w:t>
      </w:r>
    </w:p>
    <w:p>
      <w:pPr>
        <w:adjustRightInd w:val="0"/>
        <w:snapToGrid w:val="0"/>
        <w:spacing w:line="48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G. 药物不良反应</w:t>
      </w: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ADR</w:t>
      </w:r>
      <w:r>
        <w:rPr>
          <w:rFonts w:hint="eastAsia" w:ascii="宋体" w:hAnsi="宋体" w:eastAsia="宋体" w:cs="宋体"/>
          <w:sz w:val="28"/>
          <w:szCs w:val="28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资料</w:t>
      </w:r>
      <w:r>
        <w:rPr>
          <w:rFonts w:hint="eastAsia" w:ascii="宋体" w:hAnsi="宋体" w:eastAsia="宋体" w:cs="宋体"/>
          <w:sz w:val="28"/>
          <w:szCs w:val="28"/>
        </w:rPr>
        <w:t>；</w:t>
      </w:r>
    </w:p>
    <w:p>
      <w:pPr>
        <w:adjustRightInd w:val="0"/>
        <w:snapToGrid w:val="0"/>
        <w:spacing w:line="48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H. 药品生产企业营业执照、药品生产许可证、药品GMP证书（复印件，须清晰并盖生产企业鲜章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全进口药品提供全国总代理相关资质，如药品经营许可证、GSP证书）</w:t>
      </w:r>
      <w:r>
        <w:rPr>
          <w:rFonts w:hint="eastAsia" w:ascii="宋体" w:hAnsi="宋体" w:eastAsia="宋体" w:cs="宋体"/>
          <w:sz w:val="28"/>
          <w:szCs w:val="28"/>
        </w:rPr>
        <w:t>；</w:t>
      </w:r>
    </w:p>
    <w:p>
      <w:pPr>
        <w:adjustRightInd w:val="0"/>
        <w:snapToGrid w:val="0"/>
        <w:spacing w:line="48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药品注册批件（复印件，须清晰并盖生产企业鲜章，</w:t>
      </w:r>
      <w:r>
        <w:rPr>
          <w:rFonts w:hint="eastAsia" w:ascii="宋体" w:hAnsi="宋体" w:eastAsia="宋体" w:cs="宋体"/>
          <w:kern w:val="0"/>
          <w:sz w:val="28"/>
          <w:szCs w:val="28"/>
        </w:rPr>
        <w:t>进口药品须附加盖经销企业质量检验机构原印的《进口药品注册证》、《进口药品检验报告书》复印件和加盖经销企业鲜章的口岸检验报告</w:t>
      </w:r>
      <w:r>
        <w:rPr>
          <w:rFonts w:hint="eastAsia" w:ascii="宋体" w:hAnsi="宋体" w:eastAsia="宋体" w:cs="宋体"/>
          <w:sz w:val="28"/>
          <w:szCs w:val="28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；</w:t>
      </w:r>
    </w:p>
    <w:p>
      <w:pPr>
        <w:adjustRightInd w:val="0"/>
        <w:snapToGrid w:val="0"/>
        <w:spacing w:line="48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I.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医疗医保信息：药品属于《四川省基本医疗保险、工伤保险和生育保险药品目录（20</w:t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年版）》，须注明药品本位码、药品分类代码和医保编号，属于其他类别医保也需提供证明材料</w:t>
      </w:r>
      <w:r>
        <w:rPr>
          <w:rFonts w:hint="eastAsia" w:ascii="宋体" w:hAnsi="宋体" w:eastAsia="宋体" w:cs="宋体"/>
          <w:sz w:val="28"/>
          <w:szCs w:val="28"/>
        </w:rPr>
        <w:t>；</w:t>
      </w:r>
    </w:p>
    <w:p>
      <w:pPr>
        <w:adjustRightInd w:val="0"/>
        <w:snapToGrid w:val="0"/>
        <w:spacing w:line="48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J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“</w:t>
      </w:r>
      <w:r>
        <w:rPr>
          <w:rFonts w:hint="eastAsia" w:ascii="宋体" w:hAnsi="宋体" w:eastAsia="宋体" w:cs="宋体"/>
          <w:sz w:val="28"/>
          <w:szCs w:val="28"/>
        </w:rPr>
        <w:t>四川省药械集中采购与医药价格监管平台</w:t>
      </w:r>
      <w:r>
        <w:rPr>
          <w:rFonts w:hint="eastAsia" w:ascii="宋体" w:hAnsi="宋体" w:eastAsia="宋体" w:cs="宋体"/>
          <w:sz w:val="28"/>
          <w:szCs w:val="28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(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"https://www.scyxzbcg.cn/"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Style w:val="4"/>
          <w:rFonts w:hint="eastAsia" w:ascii="宋体" w:hAnsi="宋体" w:eastAsia="宋体" w:cs="宋体"/>
          <w:sz w:val="28"/>
          <w:szCs w:val="28"/>
        </w:rPr>
        <w:t>https://www.scyxzbcg.cn/</w:t>
      </w:r>
      <w:r>
        <w:rPr>
          <w:rStyle w:val="4"/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</w:rPr>
        <w:t xml:space="preserve">) </w:t>
      </w:r>
      <w:r>
        <w:rPr>
          <w:rFonts w:hint="eastAsia" w:ascii="宋体" w:hAnsi="宋体" w:eastAsia="宋体" w:cs="宋体"/>
          <w:sz w:val="28"/>
          <w:szCs w:val="28"/>
        </w:rPr>
        <w:t>挂网页面打印件</w:t>
      </w:r>
      <w:r>
        <w:rPr>
          <w:rFonts w:hint="eastAsia" w:ascii="宋体" w:hAnsi="宋体" w:eastAsia="宋体" w:cs="宋体"/>
          <w:sz w:val="28"/>
          <w:szCs w:val="28"/>
        </w:rPr>
        <w:t>；</w:t>
      </w:r>
    </w:p>
    <w:p>
      <w:pPr>
        <w:adjustRightInd w:val="0"/>
        <w:snapToGrid w:val="0"/>
        <w:spacing w:line="480" w:lineRule="auto"/>
        <w:ind w:firstLine="560" w:firstLineChars="200"/>
        <w:rPr>
          <w:rFonts w:hint="eastAsia" w:ascii="宋体" w:hAnsi="宋体" w:eastAsia="宋体" w:cs="宋体"/>
          <w:color w:val="FF0000"/>
          <w:sz w:val="27"/>
          <w:szCs w:val="27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K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药品价格证明材料：如为急抢救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血液制品等采购平台未公示价格的药品</w:t>
      </w:r>
      <w:r>
        <w:rPr>
          <w:rFonts w:hint="eastAsia" w:ascii="宋体" w:hAnsi="宋体" w:eastAsia="宋体" w:cs="宋体"/>
          <w:sz w:val="28"/>
          <w:szCs w:val="28"/>
        </w:rPr>
        <w:t>，请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提供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</w:rPr>
        <w:t>配送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医院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价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</w:rPr>
        <w:t>格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</w:rPr>
        <w:t>；</w:t>
      </w:r>
      <w:bookmarkStart w:id="0" w:name="_GoBack"/>
      <w:bookmarkEnd w:id="0"/>
    </w:p>
    <w:p>
      <w:pPr>
        <w:adjustRightInd w:val="0"/>
        <w:snapToGrid w:val="0"/>
        <w:spacing w:line="48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L</w:t>
      </w:r>
      <w:r>
        <w:rPr>
          <w:rFonts w:hint="eastAsia" w:ascii="宋体" w:hAnsi="宋体" w:eastAsia="宋体" w:cs="宋体"/>
          <w:sz w:val="28"/>
          <w:szCs w:val="28"/>
        </w:rPr>
        <w:t>.其他证明材料：包括药品专利、奖励、新药证书等证明材料。</w:t>
      </w:r>
    </w:p>
    <w:p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JhMzlkMTVhMGU5MzdmZDU2ZDE4MDgxNzI4ZjEyYjUifQ=="/>
  </w:docVars>
  <w:rsids>
    <w:rsidRoot w:val="00EE1CA7"/>
    <w:rsid w:val="007733F0"/>
    <w:rsid w:val="008E3271"/>
    <w:rsid w:val="00A32A3D"/>
    <w:rsid w:val="00EE1CA7"/>
    <w:rsid w:val="00F11885"/>
    <w:rsid w:val="00F126DD"/>
    <w:rsid w:val="3BE3757E"/>
    <w:rsid w:val="6489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15"/>
    <w:basedOn w:val="3"/>
    <w:qFormat/>
    <w:uiPriority w:val="0"/>
    <w:rPr>
      <w:rFonts w:hint="eastAsia" w:ascii="等线" w:hAnsi="等线" w:eastAsia="等线"/>
      <w:color w:val="0563C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578</Words>
  <Characters>650</Characters>
  <Lines>5</Lines>
  <Paragraphs>1</Paragraphs>
  <TotalTime>60</TotalTime>
  <ScaleCrop>false</ScaleCrop>
  <LinksUpToDate>false</LinksUpToDate>
  <CharactersWithSpaces>658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2022-08-18T03:06:00Z</dcterms:created>
  <dc:creator>Administrator</dc:creator>
  <cp:lastModifiedBy>Administrator</cp:lastModifiedBy>
  <dcterms:modified xsi:type="dcterms:W3CDTF">2022-08-25T01:21:54Z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6ED54504922A4487864BE465EE2A802C</vt:lpwstr>
  </property>
</Properties>
</file>