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52" w:rsidRDefault="001A2952">
      <w:pPr>
        <w:pStyle w:val="a6"/>
        <w:ind w:firstLine="480"/>
        <w:rPr>
          <w:rFonts w:ascii="宋体" w:eastAsia="宋体" w:hAnsi="宋体" w:cs="宋体"/>
          <w:sz w:val="24"/>
          <w:szCs w:val="24"/>
        </w:rPr>
      </w:pPr>
    </w:p>
    <w:p w:rsidR="001A2952" w:rsidRPr="00C80E0B" w:rsidRDefault="005C5F2C" w:rsidP="00C80E0B">
      <w:pPr>
        <w:pStyle w:val="a6"/>
        <w:ind w:firstLineChars="800" w:firstLine="2560"/>
        <w:rPr>
          <w:rFonts w:ascii="宋体" w:eastAsia="宋体" w:hAnsi="宋体" w:cs="宋体"/>
          <w:sz w:val="32"/>
          <w:szCs w:val="32"/>
        </w:rPr>
      </w:pPr>
      <w:r w:rsidRPr="00C80E0B">
        <w:rPr>
          <w:rFonts w:ascii="宋体" w:eastAsia="宋体" w:hAnsi="宋体" w:cs="宋体" w:hint="eastAsia"/>
          <w:sz w:val="32"/>
          <w:szCs w:val="32"/>
        </w:rPr>
        <w:t>技术</w:t>
      </w:r>
      <w:r w:rsidR="00C80E0B" w:rsidRPr="00C80E0B">
        <w:rPr>
          <w:rFonts w:ascii="宋体" w:eastAsia="宋体" w:hAnsi="宋体" w:cs="宋体" w:hint="eastAsia"/>
          <w:sz w:val="32"/>
          <w:szCs w:val="32"/>
        </w:rPr>
        <w:t>及服务</w:t>
      </w:r>
      <w:r w:rsidRPr="00C80E0B">
        <w:rPr>
          <w:rFonts w:ascii="宋体" w:eastAsia="宋体" w:hAnsi="宋体" w:cs="宋体" w:hint="eastAsia"/>
          <w:sz w:val="32"/>
          <w:szCs w:val="32"/>
        </w:rPr>
        <w:t>要求</w:t>
      </w:r>
    </w:p>
    <w:p w:rsidR="001A2952" w:rsidRDefault="005C5F2C">
      <w:pPr>
        <w:spacing w:before="120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本项目分成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院感系统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的升级改造及接入数据中心改造、传染病系统升级改造及接入数据中心改造两个部分。</w:t>
      </w:r>
    </w:p>
    <w:p w:rsidR="001A2952" w:rsidRDefault="005C5F2C">
      <w:pPr>
        <w:spacing w:before="120"/>
        <w:ind w:firstLineChars="200" w:firstLine="480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</w:rPr>
        <w:t>（一）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院感系统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的升级改造及接入数据中心改造的主要</w:t>
      </w:r>
      <w:r>
        <w:rPr>
          <w:rFonts w:ascii="宋体" w:eastAsia="宋体" w:hAnsi="宋体" w:cs="宋体" w:hint="eastAsia"/>
          <w:sz w:val="24"/>
          <w:szCs w:val="24"/>
          <w:lang w:eastAsia="zh-Hans"/>
        </w:rPr>
        <w:t>内容如下：</w:t>
      </w:r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ICU、高危新生儿目标监测</w:t>
      </w:r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多重耐药目标监测</w:t>
      </w:r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手术目标监测</w:t>
      </w:r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感染报卡监测</w:t>
      </w:r>
      <w:proofErr w:type="gramEnd"/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抗菌药物哨点医院专项检查数据上报模块</w:t>
      </w:r>
    </w:p>
    <w:p w:rsidR="001A2952" w:rsidRDefault="005C5F2C">
      <w:pPr>
        <w:numPr>
          <w:ilvl w:val="0"/>
          <w:numId w:val="1"/>
        </w:numPr>
        <w:spacing w:before="120"/>
        <w:ind w:left="0" w:firstLineChars="200" w:firstLine="480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</w:rPr>
        <w:t>其他监测</w:t>
      </w:r>
    </w:p>
    <w:p w:rsidR="001A2952" w:rsidRDefault="005C5F2C">
      <w:pPr>
        <w:pStyle w:val="a6"/>
        <w:numPr>
          <w:ilvl w:val="0"/>
          <w:numId w:val="2"/>
        </w:numPr>
        <w:ind w:firstLine="480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院感系统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的升级改造及接入数据中心改造的具体参数：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0" w:name="_Toc16659"/>
      <w:bookmarkStart w:id="1" w:name="_Toc17696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.1【功能改造】</w:t>
      </w:r>
      <w:r>
        <w:rPr>
          <w:rFonts w:ascii="宋体" w:eastAsia="宋体" w:hAnsi="宋体" w:cs="宋体" w:hint="eastAsia"/>
          <w:szCs w:val="24"/>
        </w:rPr>
        <w:t>ICU、高危新生儿三管监测数据自动生成</w:t>
      </w:r>
      <w:bookmarkEnd w:id="0"/>
      <w:bookmarkEnd w:id="1"/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系统能够自动生成ICU、高危新生儿监测日志。</w:t>
      </w:r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系统能够自动生成ICU、高危新生儿感染病例数据。</w:t>
      </w:r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可以自动按月、季度、年度生成三管数据统计。</w:t>
      </w:r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系统可以自动判断病人转入时间、转出时间。</w:t>
      </w:r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系统可以自动识别呼吸机辅助呼吸、中心静脉插管、泌尿道插管相关医嘱，医嘱名称可以配置。</w:t>
      </w:r>
    </w:p>
    <w:p w:rsidR="001A2952" w:rsidRDefault="005C5F2C">
      <w:pPr>
        <w:numPr>
          <w:ilvl w:val="0"/>
          <w:numId w:val="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系统可以自动生成VAP数量、VAP感染率。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2" w:name="_Toc18500"/>
      <w:bookmarkStart w:id="3" w:name="_Toc15505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.2【功能改造】</w:t>
      </w:r>
      <w:r>
        <w:rPr>
          <w:rFonts w:ascii="宋体" w:eastAsia="宋体" w:hAnsi="宋体" w:cs="宋体" w:hint="eastAsia"/>
          <w:szCs w:val="24"/>
        </w:rPr>
        <w:t>全院病人三管使用情况自动汇总</w:t>
      </w:r>
      <w:bookmarkEnd w:id="2"/>
      <w:bookmarkEnd w:id="3"/>
    </w:p>
    <w:p w:rsidR="001A2952" w:rsidRDefault="005C5F2C">
      <w:pPr>
        <w:numPr>
          <w:ilvl w:val="0"/>
          <w:numId w:val="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系统可以自动汇总全院三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管使用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人数。</w:t>
      </w:r>
    </w:p>
    <w:p w:rsidR="001A2952" w:rsidRDefault="005C5F2C">
      <w:pPr>
        <w:numPr>
          <w:ilvl w:val="0"/>
          <w:numId w:val="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系统可以自动生成全院三管使用率。</w:t>
      </w:r>
    </w:p>
    <w:p w:rsidR="001A2952" w:rsidRDefault="005C5F2C">
      <w:pPr>
        <w:numPr>
          <w:ilvl w:val="0"/>
          <w:numId w:val="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系统可以自动判断病人转科情况、转科后的数据自动汇总到新的科室。</w:t>
      </w:r>
    </w:p>
    <w:p w:rsidR="001A2952" w:rsidRDefault="005C5F2C">
      <w:pPr>
        <w:numPr>
          <w:ilvl w:val="0"/>
          <w:numId w:val="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可以通过数据穿透快速查看汇总数据的原始病人信息。</w:t>
      </w:r>
    </w:p>
    <w:p w:rsidR="001A2952" w:rsidRDefault="005C5F2C">
      <w:pPr>
        <w:numPr>
          <w:ilvl w:val="0"/>
          <w:numId w:val="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新增全院录入三管监测模块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4" w:name="_Toc29126"/>
      <w:bookmarkStart w:id="5" w:name="_Toc4309"/>
      <w:r>
        <w:rPr>
          <w:rFonts w:ascii="宋体" w:eastAsia="宋体" w:hAnsi="宋体" w:cs="宋体" w:hint="eastAsia"/>
          <w:szCs w:val="24"/>
        </w:rPr>
        <w:t>2.3【</w:t>
      </w:r>
      <w:r>
        <w:rPr>
          <w:rFonts w:ascii="宋体" w:eastAsia="宋体" w:hAnsi="宋体" w:cs="宋体" w:hint="eastAsia"/>
          <w:szCs w:val="24"/>
          <w:lang w:eastAsia="zh-Hans"/>
        </w:rPr>
        <w:t>功能改造】</w:t>
      </w:r>
      <w:r>
        <w:rPr>
          <w:rFonts w:ascii="宋体" w:eastAsia="宋体" w:hAnsi="宋体" w:cs="宋体" w:hint="eastAsia"/>
          <w:szCs w:val="24"/>
        </w:rPr>
        <w:t>多重耐药数据对接</w:t>
      </w:r>
      <w:bookmarkEnd w:id="4"/>
      <w:bookmarkEnd w:id="5"/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系统可以自动分析全院多重耐药病例。</w:t>
      </w:r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自动生成特殊多重耐药类型。</w:t>
      </w:r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自动判断是否重复送检多重耐药。</w:t>
      </w:r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系统首页提醒每日检出菌、每日多重耐药菌信息</w:t>
      </w:r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根据多重耐药病例信息，生成多重耐药督导表内容。</w:t>
      </w:r>
    </w:p>
    <w:p w:rsidR="001A2952" w:rsidRDefault="005C5F2C">
      <w:pPr>
        <w:numPr>
          <w:ilvl w:val="0"/>
          <w:numId w:val="5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重复检出的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多耐内容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自动生成。</w:t>
      </w:r>
    </w:p>
    <w:p w:rsidR="001A2952" w:rsidRDefault="005C5F2C">
      <w:pPr>
        <w:pStyle w:val="10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   多重耐药完善信息的提醒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6" w:name="_Toc4773"/>
      <w:bookmarkStart w:id="7" w:name="_Toc2014"/>
      <w:r>
        <w:rPr>
          <w:rFonts w:ascii="宋体" w:eastAsia="宋体" w:hAnsi="宋体" w:cs="宋体" w:hint="eastAsia"/>
          <w:szCs w:val="24"/>
        </w:rPr>
        <w:lastRenderedPageBreak/>
        <w:t>2</w:t>
      </w:r>
      <w:r>
        <w:rPr>
          <w:rFonts w:ascii="宋体" w:eastAsia="宋体" w:hAnsi="宋体" w:cs="宋体" w:hint="eastAsia"/>
          <w:szCs w:val="24"/>
          <w:lang w:eastAsia="zh-Hans"/>
        </w:rPr>
        <w:t>.</w:t>
      </w:r>
      <w:r>
        <w:rPr>
          <w:rFonts w:ascii="宋体" w:eastAsia="宋体" w:hAnsi="宋体" w:cs="宋体" w:hint="eastAsia"/>
          <w:szCs w:val="24"/>
        </w:rPr>
        <w:t>4</w:t>
      </w:r>
      <w:r>
        <w:rPr>
          <w:rFonts w:ascii="宋体" w:eastAsia="宋体" w:hAnsi="宋体" w:cs="宋体" w:hint="eastAsia"/>
          <w:szCs w:val="24"/>
          <w:lang w:eastAsia="zh-Hans"/>
        </w:rPr>
        <w:t>【功能改造】与手术信息</w:t>
      </w:r>
      <w:r>
        <w:rPr>
          <w:rFonts w:ascii="宋体" w:eastAsia="宋体" w:hAnsi="宋体" w:cs="宋体" w:hint="eastAsia"/>
          <w:szCs w:val="24"/>
        </w:rPr>
        <w:t>系统对接</w:t>
      </w:r>
      <w:bookmarkEnd w:id="6"/>
      <w:bookmarkEnd w:id="7"/>
    </w:p>
    <w:p w:rsidR="001A2952" w:rsidRDefault="005C5F2C">
      <w:pPr>
        <w:numPr>
          <w:ilvl w:val="0"/>
          <w:numId w:val="6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可以完成医院手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麻系统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对接。</w:t>
      </w:r>
    </w:p>
    <w:p w:rsidR="001A2952" w:rsidRDefault="005C5F2C">
      <w:pPr>
        <w:numPr>
          <w:ilvl w:val="0"/>
          <w:numId w:val="6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系统可以自动根据手术时间、医嘱用药信息自动生成术前、术中、术后抗菌药物使用信息。</w:t>
      </w:r>
    </w:p>
    <w:p w:rsidR="001A2952" w:rsidRDefault="005C5F2C">
      <w:pPr>
        <w:numPr>
          <w:ilvl w:val="0"/>
          <w:numId w:val="6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自动生成医院目标监测手术信息表。</w:t>
      </w:r>
    </w:p>
    <w:p w:rsidR="001A2952" w:rsidRDefault="005C5F2C">
      <w:pPr>
        <w:numPr>
          <w:ilvl w:val="0"/>
          <w:numId w:val="6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自动汇总手术切口感染率。</w:t>
      </w:r>
    </w:p>
    <w:p w:rsidR="001A2952" w:rsidRDefault="005C5F2C">
      <w:pPr>
        <w:numPr>
          <w:ilvl w:val="0"/>
          <w:numId w:val="6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自动汇总不同类型、不同医生手术感染专率。</w:t>
      </w:r>
    </w:p>
    <w:p w:rsidR="001A2952" w:rsidRDefault="005C5F2C">
      <w:pPr>
        <w:pStyle w:val="3"/>
        <w:rPr>
          <w:rFonts w:ascii="宋体" w:eastAsia="宋体" w:hAnsi="宋体" w:cs="宋体"/>
          <w:szCs w:val="24"/>
          <w:lang w:eastAsia="zh-Hans"/>
        </w:rPr>
      </w:pPr>
      <w:bookmarkStart w:id="8" w:name="_Toc20487"/>
      <w:bookmarkStart w:id="9" w:name="_Toc22751"/>
      <w:r>
        <w:rPr>
          <w:rFonts w:ascii="宋体" w:eastAsia="宋体" w:hAnsi="宋体" w:cs="宋体" w:hint="eastAsia"/>
          <w:szCs w:val="24"/>
          <w:lang w:eastAsia="zh-Hans"/>
        </w:rPr>
        <w:t>2.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  <w:lang w:eastAsia="zh-Hans"/>
        </w:rPr>
        <w:t>【新增功能】</w:t>
      </w:r>
      <w:r>
        <w:rPr>
          <w:rFonts w:ascii="宋体" w:eastAsia="宋体" w:hAnsi="宋体" w:cs="宋体" w:hint="eastAsia"/>
          <w:szCs w:val="24"/>
        </w:rPr>
        <w:t>新增一张定制督导表</w:t>
      </w:r>
      <w:bookmarkEnd w:id="8"/>
      <w:bookmarkEnd w:id="9"/>
    </w:p>
    <w:p w:rsidR="001A2952" w:rsidRDefault="005C5F2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eastAsia="zh-Hans"/>
        </w:rPr>
        <w:tab/>
        <w:t>1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ab/>
        <w:t>符合医院提供模板需求</w:t>
      </w:r>
    </w:p>
    <w:p w:rsidR="001A2952" w:rsidRDefault="005C5F2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支持相关信息统计分析</w:t>
      </w:r>
    </w:p>
    <w:p w:rsidR="001A2952" w:rsidRDefault="005C5F2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ab/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支持导出相关信息内容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10" w:name="_Toc18594"/>
      <w:bookmarkStart w:id="11" w:name="_Toc11990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.6【功能改造】</w:t>
      </w:r>
      <w:r>
        <w:rPr>
          <w:rFonts w:ascii="宋体" w:eastAsia="宋体" w:hAnsi="宋体" w:cs="宋体" w:hint="eastAsia"/>
          <w:szCs w:val="24"/>
        </w:rPr>
        <w:t>自动生成手术监测信息汇总表</w:t>
      </w:r>
      <w:bookmarkEnd w:id="10"/>
      <w:bookmarkEnd w:id="11"/>
    </w:p>
    <w:p w:rsidR="001A2952" w:rsidRDefault="005C5F2C">
      <w:pPr>
        <w:numPr>
          <w:ilvl w:val="0"/>
          <w:numId w:val="7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可以根据医院给出的统计表格，汇总统计病例号、医院感染情况、医院感染是否与手术相关、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医院感染是否与侵入性操作性相关信息。</w:t>
      </w:r>
    </w:p>
    <w:p w:rsidR="001A2952" w:rsidRDefault="005C5F2C">
      <w:pPr>
        <w:numPr>
          <w:ilvl w:val="0"/>
          <w:numId w:val="7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可以按月、季度、年度进行任意时间段的数据分析。</w:t>
      </w:r>
    </w:p>
    <w:p w:rsidR="001A2952" w:rsidRDefault="005C5F2C">
      <w:pPr>
        <w:pStyle w:val="10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   可以导出汇总数据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12" w:name="_Toc440"/>
      <w:bookmarkStart w:id="13" w:name="_Toc28305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</w:t>
      </w:r>
      <w:r>
        <w:rPr>
          <w:rFonts w:ascii="宋体" w:eastAsia="宋体" w:hAnsi="宋体" w:cs="宋体" w:hint="eastAsia"/>
          <w:szCs w:val="24"/>
        </w:rPr>
        <w:t>7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院感病例预警调整</w:t>
      </w:r>
      <w:bookmarkEnd w:id="12"/>
      <w:bookmarkEnd w:id="13"/>
    </w:p>
    <w:p w:rsidR="001A2952" w:rsidRDefault="005C5F2C">
      <w:pPr>
        <w:numPr>
          <w:ilvl w:val="0"/>
          <w:numId w:val="8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系统可以根据医院感染诊断标准，预警分析到具体到感染部位情况。</w:t>
      </w:r>
    </w:p>
    <w:p w:rsidR="001A2952" w:rsidRDefault="005C5F2C">
      <w:pPr>
        <w:numPr>
          <w:ilvl w:val="0"/>
          <w:numId w:val="8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系统可以自动分析出下呼吸道感染、泌尿道感染等部位的感染情况。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14" w:name="_Toc22411"/>
      <w:bookmarkStart w:id="15" w:name="_Toc3656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</w:t>
      </w:r>
      <w:r>
        <w:rPr>
          <w:rFonts w:ascii="宋体" w:eastAsia="宋体" w:hAnsi="宋体" w:cs="宋体" w:hint="eastAsia"/>
          <w:szCs w:val="24"/>
        </w:rPr>
        <w:t>8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自动生成感染病人明细统计</w:t>
      </w:r>
      <w:bookmarkEnd w:id="14"/>
      <w:bookmarkEnd w:id="15"/>
    </w:p>
    <w:p w:rsidR="001A2952" w:rsidRDefault="005C5F2C">
      <w:pPr>
        <w:numPr>
          <w:ilvl w:val="0"/>
          <w:numId w:val="9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可以根据医院给出的统计表格，汇总统计住院号、感染科室、姓名、性别、年龄、感染相关性。</w:t>
      </w:r>
    </w:p>
    <w:p w:rsidR="001A2952" w:rsidRDefault="005C5F2C">
      <w:pPr>
        <w:numPr>
          <w:ilvl w:val="0"/>
          <w:numId w:val="9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可以按月、季度、年度进行任意时间段的数据分析。</w:t>
      </w:r>
    </w:p>
    <w:p w:rsidR="001A2952" w:rsidRDefault="005C5F2C">
      <w:pPr>
        <w:numPr>
          <w:ilvl w:val="0"/>
          <w:numId w:val="9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可以导出汇总数据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16" w:name="_Toc14484"/>
      <w:bookmarkStart w:id="17" w:name="_Toc3667"/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.</w:t>
      </w:r>
      <w:r>
        <w:rPr>
          <w:rFonts w:ascii="宋体" w:eastAsia="宋体" w:hAnsi="宋体" w:cs="宋体" w:hint="eastAsia"/>
          <w:szCs w:val="24"/>
        </w:rPr>
        <w:t>9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自动生成各种疾病下部位感染率</w:t>
      </w:r>
      <w:bookmarkEnd w:id="16"/>
      <w:bookmarkEnd w:id="17"/>
    </w:p>
    <w:p w:rsidR="001A2952" w:rsidRDefault="005C5F2C">
      <w:pPr>
        <w:numPr>
          <w:ilvl w:val="0"/>
          <w:numId w:val="10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可以根据医院给出的统计表格，汇总统计各类感染部位的感染构成比。</w:t>
      </w:r>
    </w:p>
    <w:p w:rsidR="001A2952" w:rsidRDefault="005C5F2C">
      <w:pPr>
        <w:numPr>
          <w:ilvl w:val="0"/>
          <w:numId w:val="10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可以按月、季度、年度进行任意时间段的数据分析。</w:t>
      </w:r>
    </w:p>
    <w:p w:rsidR="001A2952" w:rsidRDefault="005C5F2C">
      <w:pPr>
        <w:numPr>
          <w:ilvl w:val="0"/>
          <w:numId w:val="10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可以导出汇总数据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18" w:name="_Toc31980"/>
      <w:bookmarkStart w:id="19" w:name="_Toc30064"/>
      <w:r>
        <w:rPr>
          <w:rFonts w:ascii="宋体" w:eastAsia="宋体" w:hAnsi="宋体" w:cs="宋体" w:hint="eastAsia"/>
          <w:szCs w:val="24"/>
          <w:lang w:eastAsia="zh-Hans"/>
        </w:rPr>
        <w:t>2.</w:t>
      </w:r>
      <w:r>
        <w:rPr>
          <w:rFonts w:ascii="宋体" w:eastAsia="宋体" w:hAnsi="宋体" w:cs="宋体" w:hint="eastAsia"/>
          <w:szCs w:val="24"/>
        </w:rPr>
        <w:t>10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自动汇总生成十三项指标</w:t>
      </w:r>
      <w:bookmarkEnd w:id="18"/>
      <w:bookmarkEnd w:id="19"/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自动汇总指标1-医院感染发病（例次）率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自动汇总指标2-医院感染现患（例次）率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自动汇总指标3-医院感染病例漏报率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自动汇总指标4-多重耐药菌医院感染发生率（不同于2015版）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自动汇总指标5-多重耐药菌感染检出率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自动汇总指标6-医务人员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依从率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自动汇总指标7-住院患者抗菌药物使用率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自动汇总指标8-抗菌药物治疗前病原学送检率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自动汇总指标9-I类切口手术部位感染率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自动汇总指标10-I类切口手术抗菌药物预防使用率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自动汇总指标11-血管内导管相关血流感染发病率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自动汇总指标12-呼吸机相关肺炎发病率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自动汇总指标13-导尿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管相关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泌尿系感染发病率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可以按月、季度、年度进行任意时间段的数据分析。</w:t>
      </w:r>
    </w:p>
    <w:p w:rsidR="001A2952" w:rsidRDefault="005C5F2C">
      <w:pPr>
        <w:numPr>
          <w:ilvl w:val="0"/>
          <w:numId w:val="11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可以导出汇总数据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20" w:name="_Toc16655"/>
      <w:bookmarkStart w:id="21" w:name="_Toc20154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1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环境卫生监测</w:t>
      </w:r>
      <w:bookmarkEnd w:id="20"/>
      <w:bookmarkEnd w:id="21"/>
    </w:p>
    <w:p w:rsidR="001A2952" w:rsidRDefault="005C5F2C">
      <w:pPr>
        <w:numPr>
          <w:ilvl w:val="0"/>
          <w:numId w:val="12"/>
        </w:num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支持环境卫生学检测表录入（物表、空气、使用中的消毒剂、医务人员的手、无菌物品、接触皮肤黏膜物品、内镜（消毒级）、血透（反渗水 内毒素））采样数量、合格数量的录入，并统计相关合格率；</w:t>
      </w:r>
    </w:p>
    <w:p w:rsidR="001A2952" w:rsidRDefault="005C5F2C">
      <w:pPr>
        <w:numPr>
          <w:ilvl w:val="0"/>
          <w:numId w:val="12"/>
        </w:num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支持生成医院监测合格率报表；</w:t>
      </w:r>
    </w:p>
    <w:p w:rsidR="001A2952" w:rsidRDefault="005C5F2C">
      <w:pPr>
        <w:numPr>
          <w:ilvl w:val="0"/>
          <w:numId w:val="12"/>
        </w:num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支持生成科室监测合格率报表；</w:t>
      </w:r>
    </w:p>
    <w:p w:rsidR="001A2952" w:rsidRDefault="005C5F2C">
      <w:pPr>
        <w:numPr>
          <w:ilvl w:val="0"/>
          <w:numId w:val="12"/>
        </w:num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支持生成主要监测项目细菌检出情况报表；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22" w:name="_Toc30526"/>
      <w:bookmarkStart w:id="23" w:name="_Toc15679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2</w:t>
      </w:r>
      <w:r>
        <w:rPr>
          <w:rFonts w:ascii="宋体" w:eastAsia="宋体" w:hAnsi="宋体" w:cs="宋体" w:hint="eastAsia"/>
          <w:szCs w:val="24"/>
          <w:lang w:eastAsia="zh-Hans"/>
        </w:rPr>
        <w:t>【新增</w:t>
      </w:r>
      <w:r>
        <w:rPr>
          <w:rFonts w:ascii="宋体" w:eastAsia="宋体" w:hAnsi="宋体" w:cs="宋体" w:hint="eastAsia"/>
          <w:szCs w:val="24"/>
        </w:rPr>
        <w:t>模块</w:t>
      </w:r>
      <w:r>
        <w:rPr>
          <w:rFonts w:ascii="宋体" w:eastAsia="宋体" w:hAnsi="宋体" w:cs="宋体" w:hint="eastAsia"/>
          <w:szCs w:val="24"/>
          <w:lang w:eastAsia="zh-Hans"/>
        </w:rPr>
        <w:t>】</w:t>
      </w:r>
      <w:r>
        <w:rPr>
          <w:rFonts w:ascii="宋体" w:eastAsia="宋体" w:hAnsi="宋体" w:cs="宋体" w:hint="eastAsia"/>
          <w:szCs w:val="24"/>
        </w:rPr>
        <w:t>感控熊猫</w:t>
      </w:r>
      <w:bookmarkEnd w:id="22"/>
      <w:bookmarkEnd w:id="23"/>
    </w:p>
    <w:p w:rsidR="001A2952" w:rsidRDefault="005C5F2C">
      <w:pPr>
        <w:numPr>
          <w:ilvl w:val="0"/>
          <w:numId w:val="1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支持微信小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程序。</w:t>
      </w:r>
    </w:p>
    <w:p w:rsidR="001A2952" w:rsidRDefault="005C5F2C">
      <w:pPr>
        <w:numPr>
          <w:ilvl w:val="0"/>
          <w:numId w:val="1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系统可以运行在平板上。</w:t>
      </w:r>
    </w:p>
    <w:p w:rsidR="001A2952" w:rsidRDefault="005C5F2C">
      <w:pPr>
        <w:numPr>
          <w:ilvl w:val="0"/>
          <w:numId w:val="1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系统支持科室自查、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院感科、感控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督察员督查。</w:t>
      </w:r>
    </w:p>
    <w:p w:rsidR="001A2952" w:rsidRDefault="005C5F2C">
      <w:pPr>
        <w:numPr>
          <w:ilvl w:val="0"/>
          <w:numId w:val="1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系统可以汇总全院、各科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依从性、正确率。</w:t>
      </w:r>
    </w:p>
    <w:p w:rsidR="001A2952" w:rsidRDefault="005C5F2C">
      <w:pPr>
        <w:numPr>
          <w:ilvl w:val="0"/>
          <w:numId w:val="13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导出手卫生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调查表信息。</w:t>
      </w:r>
    </w:p>
    <w:p w:rsidR="001A2952" w:rsidRDefault="005C5F2C">
      <w:pPr>
        <w:pStyle w:val="3"/>
        <w:rPr>
          <w:rFonts w:ascii="宋体" w:eastAsia="宋体" w:hAnsi="宋体" w:cs="宋体"/>
          <w:szCs w:val="24"/>
          <w:lang w:eastAsia="zh-Hans"/>
        </w:rPr>
      </w:pPr>
      <w:bookmarkStart w:id="24" w:name="_Toc17554"/>
      <w:bookmarkStart w:id="25" w:name="_Toc30137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3</w:t>
      </w:r>
      <w:r>
        <w:rPr>
          <w:rFonts w:ascii="宋体" w:eastAsia="宋体" w:hAnsi="宋体" w:cs="宋体" w:hint="eastAsia"/>
          <w:szCs w:val="24"/>
          <w:lang w:eastAsia="zh-Hans"/>
        </w:rPr>
        <w:t>【新增功能】干预信息可以发送病例记录</w:t>
      </w:r>
      <w:bookmarkEnd w:id="24"/>
      <w:bookmarkEnd w:id="25"/>
    </w:p>
    <w:p w:rsidR="001A2952" w:rsidRDefault="005C5F2C">
      <w:pPr>
        <w:numPr>
          <w:ilvl w:val="0"/>
          <w:numId w:val="1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可以发送干预信息到具体医生。</w:t>
      </w:r>
    </w:p>
    <w:p w:rsidR="001A2952" w:rsidRDefault="005C5F2C">
      <w:pPr>
        <w:numPr>
          <w:ilvl w:val="0"/>
          <w:numId w:val="14"/>
        </w:numPr>
        <w:ind w:left="84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可以发送感染病例信息到具体医生。</w:t>
      </w:r>
    </w:p>
    <w:p w:rsidR="001A2952" w:rsidRDefault="005C5F2C">
      <w:pPr>
        <w:pStyle w:val="10"/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   可以发送多重耐药病例信息到具体医生。  </w:t>
      </w:r>
    </w:p>
    <w:p w:rsidR="001A2952" w:rsidRDefault="005C5F2C">
      <w:p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   医生端系统自动提醒未读信息。</w:t>
      </w:r>
    </w:p>
    <w:p w:rsidR="001A2952" w:rsidRDefault="005C5F2C">
      <w:pPr>
        <w:ind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   可以查询医生查看时间、处理时间等信息。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26" w:name="_Toc30207"/>
      <w:bookmarkStart w:id="27" w:name="_Toc4768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4</w:t>
      </w:r>
      <w:r>
        <w:rPr>
          <w:rFonts w:ascii="宋体" w:eastAsia="宋体" w:hAnsi="宋体" w:cs="宋体" w:hint="eastAsia"/>
          <w:szCs w:val="24"/>
          <w:lang w:eastAsia="zh-Hans"/>
        </w:rPr>
        <w:t>【新增功能】</w:t>
      </w:r>
      <w:r>
        <w:rPr>
          <w:rFonts w:ascii="宋体" w:eastAsia="宋体" w:hAnsi="宋体" w:cs="宋体" w:hint="eastAsia"/>
          <w:szCs w:val="24"/>
        </w:rPr>
        <w:t>新增</w:t>
      </w:r>
      <w:bookmarkEnd w:id="26"/>
      <w:r>
        <w:rPr>
          <w:rFonts w:ascii="宋体" w:eastAsia="宋体" w:hAnsi="宋体" w:cs="宋体" w:hint="eastAsia"/>
          <w:szCs w:val="24"/>
        </w:rPr>
        <w:t>易感因素自动分析</w:t>
      </w:r>
      <w:bookmarkEnd w:id="27"/>
    </w:p>
    <w:p w:rsidR="001A2952" w:rsidRDefault="005C5F2C">
      <w:pPr>
        <w:numPr>
          <w:ilvl w:val="0"/>
          <w:numId w:val="15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支持自动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分析院感病人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非院感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病人</w:t>
      </w:r>
    </w:p>
    <w:p w:rsidR="001A2952" w:rsidRDefault="005C5F2C">
      <w:pPr>
        <w:numPr>
          <w:ilvl w:val="0"/>
          <w:numId w:val="15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支持多条件分析</w:t>
      </w:r>
    </w:p>
    <w:p w:rsidR="001A2952" w:rsidRDefault="005C5F2C">
      <w:pPr>
        <w:numPr>
          <w:ilvl w:val="0"/>
          <w:numId w:val="15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系统可以支持查询导出</w:t>
      </w:r>
    </w:p>
    <w:p w:rsidR="001A2952" w:rsidRDefault="005C5F2C">
      <w:pPr>
        <w:numPr>
          <w:ilvl w:val="0"/>
          <w:numId w:val="15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系统支持相关信息统计分析</w:t>
      </w:r>
    </w:p>
    <w:p w:rsidR="001A2952" w:rsidRDefault="001A2952">
      <w:pPr>
        <w:pStyle w:val="10"/>
        <w:rPr>
          <w:rFonts w:ascii="宋体" w:eastAsia="宋体" w:hAnsi="宋体" w:cs="宋体"/>
          <w:sz w:val="24"/>
          <w:szCs w:val="24"/>
        </w:rPr>
      </w:pPr>
    </w:p>
    <w:p w:rsidR="001A2952" w:rsidRDefault="005C5F2C">
      <w:pPr>
        <w:pStyle w:val="3"/>
        <w:rPr>
          <w:rFonts w:ascii="宋体" w:eastAsia="宋体" w:hAnsi="宋体" w:cs="宋体"/>
          <w:szCs w:val="24"/>
          <w:lang w:eastAsia="zh-Hans"/>
        </w:rPr>
      </w:pPr>
      <w:bookmarkStart w:id="28" w:name="_Toc31208"/>
      <w:bookmarkStart w:id="29" w:name="_Toc16533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5</w:t>
      </w:r>
      <w:r>
        <w:rPr>
          <w:rFonts w:ascii="宋体" w:eastAsia="宋体" w:hAnsi="宋体" w:cs="宋体" w:hint="eastAsia"/>
          <w:szCs w:val="24"/>
          <w:lang w:eastAsia="zh-Hans"/>
        </w:rPr>
        <w:t>【功能</w:t>
      </w:r>
      <w:r>
        <w:rPr>
          <w:rFonts w:ascii="宋体" w:eastAsia="宋体" w:hAnsi="宋体" w:cs="宋体" w:hint="eastAsia"/>
          <w:szCs w:val="24"/>
        </w:rPr>
        <w:t>改造</w:t>
      </w:r>
      <w:r>
        <w:rPr>
          <w:rFonts w:ascii="宋体" w:eastAsia="宋体" w:hAnsi="宋体" w:cs="宋体" w:hint="eastAsia"/>
          <w:szCs w:val="24"/>
          <w:lang w:eastAsia="zh-Hans"/>
        </w:rPr>
        <w:t>】</w:t>
      </w:r>
      <w:r>
        <w:rPr>
          <w:rFonts w:ascii="宋体" w:eastAsia="宋体" w:hAnsi="宋体" w:cs="宋体" w:hint="eastAsia"/>
          <w:szCs w:val="24"/>
        </w:rPr>
        <w:t>感染诊断新增</w:t>
      </w:r>
      <w:bookmarkEnd w:id="28"/>
      <w:bookmarkEnd w:id="29"/>
    </w:p>
    <w:p w:rsidR="001A2952" w:rsidRDefault="005C5F2C" w:rsidP="005C5F2C">
      <w:pPr>
        <w:numPr>
          <w:ilvl w:val="0"/>
          <w:numId w:val="16"/>
        </w:numPr>
        <w:ind w:leftChars="200" w:left="845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  <w:lang w:eastAsia="zh-Hans"/>
        </w:rPr>
        <w:tab/>
      </w:r>
      <w:r>
        <w:rPr>
          <w:rFonts w:ascii="宋体" w:eastAsia="宋体" w:hAnsi="宋体" w:cs="宋体" w:hint="eastAsia"/>
          <w:sz w:val="24"/>
          <w:szCs w:val="24"/>
        </w:rPr>
        <w:t>感染诊断按标准排序</w:t>
      </w:r>
    </w:p>
    <w:p w:rsidR="001A2952" w:rsidRDefault="005C5F2C" w:rsidP="005C5F2C">
      <w:pPr>
        <w:numPr>
          <w:ilvl w:val="0"/>
          <w:numId w:val="16"/>
        </w:numPr>
        <w:ind w:leftChars="200" w:left="845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支持相关统计分析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30" w:name="_Toc32683"/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6</w:t>
      </w:r>
      <w:r>
        <w:rPr>
          <w:rFonts w:ascii="宋体" w:eastAsia="宋体" w:hAnsi="宋体" w:cs="宋体" w:hint="eastAsia"/>
          <w:szCs w:val="24"/>
          <w:lang w:eastAsia="zh-Hans"/>
        </w:rPr>
        <w:t>【功能改造】</w:t>
      </w:r>
      <w:r>
        <w:rPr>
          <w:rFonts w:ascii="宋体" w:eastAsia="宋体" w:hAnsi="宋体" w:cs="宋体" w:hint="eastAsia"/>
          <w:szCs w:val="24"/>
        </w:rPr>
        <w:t>消毒产品资质管理</w:t>
      </w:r>
      <w:bookmarkEnd w:id="30"/>
    </w:p>
    <w:p w:rsidR="001A2952" w:rsidRDefault="005C5F2C">
      <w:pPr>
        <w:numPr>
          <w:ilvl w:val="0"/>
          <w:numId w:val="17"/>
        </w:numPr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</w:rPr>
        <w:t>支持医院消毒产品信息登记；</w:t>
      </w:r>
    </w:p>
    <w:p w:rsidR="001A2952" w:rsidRDefault="005C5F2C">
      <w:pPr>
        <w:numPr>
          <w:ilvl w:val="0"/>
          <w:numId w:val="17"/>
        </w:numPr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szCs w:val="24"/>
        </w:rPr>
        <w:t>支持查询消毒产品资质效期；</w:t>
      </w:r>
    </w:p>
    <w:p w:rsidR="001A2952" w:rsidRDefault="005C5F2C">
      <w:pPr>
        <w:numPr>
          <w:ilvl w:val="0"/>
          <w:numId w:val="17"/>
        </w:numPr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支持主动提示资质即将到期消毒物品。</w:t>
      </w: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bookmarkStart w:id="31" w:name="_Toc8888"/>
      <w:bookmarkStart w:id="32" w:name="_Toc27688"/>
      <w:r>
        <w:rPr>
          <w:rFonts w:ascii="宋体" w:eastAsia="宋体" w:hAnsi="宋体" w:cs="宋体" w:hint="eastAsia"/>
          <w:szCs w:val="24"/>
        </w:rPr>
        <w:t>2.17【新增功能】抗菌药物哨点医院专项检查数据上报模块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1.自动生成符合要求的上报文件，不需要人为加工。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2.科室名称对码功能，使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其医院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目前科室名称能符合《WS670-2021医疗机构感染监测基本数据集》中的科室名称要求。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3.医疗机构感染病例感染部位代码转换表，使其能与上报要求编码能进行匹配。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4.病原学送检项目代码转换表，使其能与上报要求编码能进行匹配。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5.病原学检验送检标本代码转换表，使其能与上报要求编码能进行匹配。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6.抗菌药物通用名称代码转换表，使其能与上报要求编码能进行匹配。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7.用药途径代码转换表，使其能与上报要求编码能进行匹配。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8.设计符合数据上报DBF格式要求的使用抗菌药物患者信息表。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9.研发患者信息能导出“专项行动”哨点医院上报要求的DBF文件格式。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10.可将DBF格式文件自动压缩成ZIP文件。</w:t>
      </w:r>
    </w:p>
    <w:p w:rsidR="001A2952" w:rsidRDefault="005C5F2C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11.自动生成符合“专项行动”哨点医院上报要求的NIDP文件夹及其全部数据文件。生成的ZIP文件名称自动保存为符合“专项行动”哨点医院上报要求的命名格式，且流水号具备唯一性。</w:t>
      </w:r>
    </w:p>
    <w:p w:rsidR="001A2952" w:rsidRDefault="001A2952">
      <w:pPr>
        <w:rPr>
          <w:rFonts w:ascii="宋体" w:eastAsia="宋体" w:hAnsi="宋体" w:cs="宋体"/>
          <w:sz w:val="24"/>
          <w:szCs w:val="24"/>
        </w:rPr>
      </w:pPr>
    </w:p>
    <w:p w:rsidR="001A2952" w:rsidRDefault="005C5F2C">
      <w:pPr>
        <w:pStyle w:val="3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  <w:lang w:eastAsia="zh-Hans"/>
        </w:rPr>
        <w:t>2.1</w:t>
      </w:r>
      <w:r>
        <w:rPr>
          <w:rFonts w:ascii="宋体" w:eastAsia="宋体" w:hAnsi="宋体" w:cs="宋体" w:hint="eastAsia"/>
          <w:szCs w:val="24"/>
        </w:rPr>
        <w:t>8</w:t>
      </w:r>
      <w:r>
        <w:rPr>
          <w:rFonts w:ascii="宋体" w:eastAsia="宋体" w:hAnsi="宋体" w:cs="宋体" w:hint="eastAsia"/>
          <w:szCs w:val="24"/>
          <w:lang w:eastAsia="zh-Hans"/>
        </w:rPr>
        <w:t>【新增功能】</w:t>
      </w:r>
      <w:r>
        <w:rPr>
          <w:rFonts w:ascii="宋体" w:eastAsia="宋体" w:hAnsi="宋体" w:cs="宋体" w:hint="eastAsia"/>
          <w:szCs w:val="24"/>
        </w:rPr>
        <w:t>区域院感（质控中心平台系统）</w:t>
      </w:r>
      <w:bookmarkEnd w:id="31"/>
      <w:bookmarkEnd w:id="32"/>
    </w:p>
    <w:p w:rsidR="001A2952" w:rsidRDefault="005C5F2C">
      <w:pPr>
        <w:numPr>
          <w:ilvl w:val="0"/>
          <w:numId w:val="18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数据综合统计分析</w:t>
      </w:r>
    </w:p>
    <w:p w:rsidR="001A2952" w:rsidRDefault="005C5F2C">
      <w:pPr>
        <w:tabs>
          <w:tab w:val="left" w:pos="11"/>
          <w:tab w:val="left" w:pos="152"/>
          <w:tab w:val="left" w:pos="294"/>
        </w:tabs>
        <w:ind w:leftChars="200" w:left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系统根据前端系统监测的数据进行综合分析，得出相应的统计报表，并为相关的管理决策提供依据。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各个医疗机构医院感染发病率统计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感染病例按感染部位、区域等信息进行暴发预警提醒。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分析本地区各类医院感染年、月、周、天发病数等信息。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分析本地区多重耐药病例人数等信息。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分析本地区ICU感染病例人数等信息。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分析统计本地区手术病例感染情况。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分析统计本地区高危新生儿感染情况。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分析统计本地区职业暴露情况。</w:t>
      </w:r>
    </w:p>
    <w:p w:rsidR="001A2952" w:rsidRDefault="005C5F2C">
      <w:pPr>
        <w:numPr>
          <w:ilvl w:val="0"/>
          <w:numId w:val="19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分析统计本地区环境卫生学情况。</w:t>
      </w:r>
    </w:p>
    <w:p w:rsidR="001A2952" w:rsidRDefault="005C5F2C">
      <w:pPr>
        <w:numPr>
          <w:ilvl w:val="0"/>
          <w:numId w:val="18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区域医疗机构数据直报平台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现患率调查数据上报。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综合性目标监测数据上报。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ICU监测数据上报。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高危新生儿监测数据上报。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多重耐药病例数据上报。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监测手术信息上报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手卫生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监测数据上报</w:t>
      </w:r>
    </w:p>
    <w:p w:rsidR="001A2952" w:rsidRDefault="005C5F2C">
      <w:pPr>
        <w:numPr>
          <w:ilvl w:val="0"/>
          <w:numId w:val="20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环境卫生监测数据上报</w:t>
      </w:r>
    </w:p>
    <w:p w:rsidR="001A2952" w:rsidRDefault="005C5F2C">
      <w:pPr>
        <w:numPr>
          <w:ilvl w:val="0"/>
          <w:numId w:val="18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区域网站</w:t>
      </w:r>
    </w:p>
    <w:p w:rsidR="001A2952" w:rsidRDefault="005C5F2C">
      <w:pPr>
        <w:numPr>
          <w:ilvl w:val="0"/>
          <w:numId w:val="21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建设中心信息、政策法规、新闻资讯、讨论中心、学习中心网站模块。</w:t>
      </w:r>
    </w:p>
    <w:p w:rsidR="001A2952" w:rsidRDefault="005C5F2C">
      <w:pPr>
        <w:numPr>
          <w:ilvl w:val="0"/>
          <w:numId w:val="21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可以发布文字信息、图片信息、视频信息供用户访问。</w:t>
      </w:r>
    </w:p>
    <w:p w:rsidR="001A2952" w:rsidRDefault="005C5F2C">
      <w:pPr>
        <w:numPr>
          <w:ilvl w:val="0"/>
          <w:numId w:val="21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可以对注册会员进行管理。</w:t>
      </w:r>
    </w:p>
    <w:p w:rsidR="001A2952" w:rsidRDefault="005C5F2C">
      <w:pPr>
        <w:numPr>
          <w:ilvl w:val="0"/>
          <w:numId w:val="21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BBS论坛。</w:t>
      </w:r>
    </w:p>
    <w:p w:rsidR="001A2952" w:rsidRDefault="005C5F2C">
      <w:pPr>
        <w:numPr>
          <w:ilvl w:val="0"/>
          <w:numId w:val="18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区域暴发预警</w:t>
      </w:r>
    </w:p>
    <w:p w:rsidR="001A2952" w:rsidRDefault="005C5F2C">
      <w:pPr>
        <w:numPr>
          <w:ilvl w:val="0"/>
          <w:numId w:val="22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支持爆发预警（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含同地区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多次相同感染、同地区多例相同病原体感染等，且可自定义预警天数及预警人数）。</w:t>
      </w:r>
    </w:p>
    <w:p w:rsidR="001A2952" w:rsidRDefault="005C5F2C">
      <w:pPr>
        <w:numPr>
          <w:ilvl w:val="0"/>
          <w:numId w:val="22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支持趋势预警，以趋势图的方式展示最近一段时间发热、腹泻病人人数变化情况，三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管人数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变化情况等。</w:t>
      </w:r>
    </w:p>
    <w:p w:rsidR="001A2952" w:rsidRDefault="005C5F2C">
      <w:pPr>
        <w:numPr>
          <w:ilvl w:val="0"/>
          <w:numId w:val="22"/>
        </w:numPr>
        <w:ind w:left="126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支持自定义趋势条件，各条件可任意组合。</w:t>
      </w:r>
    </w:p>
    <w:p w:rsidR="001A2952" w:rsidRDefault="005C5F2C">
      <w:pPr>
        <w:numPr>
          <w:ilvl w:val="0"/>
          <w:numId w:val="22"/>
        </w:numPr>
        <w:ind w:left="126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支持病区预警，可方便查看各病区处于高危风险因素中的人数（发热、三管、使用抗生素、检出病原体、手术病人等）</w:t>
      </w:r>
    </w:p>
    <w:p w:rsidR="001A2952" w:rsidRDefault="005C5F2C">
      <w:pPr>
        <w:numPr>
          <w:ilvl w:val="0"/>
          <w:numId w:val="18"/>
        </w:num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自动生成分析数据</w:t>
      </w:r>
    </w:p>
    <w:p w:rsidR="001A2952" w:rsidRDefault="005C5F2C" w:rsidP="005C5F2C">
      <w:pPr>
        <w:pStyle w:val="a6"/>
        <w:ind w:leftChars="200"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按照医院提供的固定文字描述自动生成分析数据。</w:t>
      </w:r>
    </w:p>
    <w:p w:rsidR="001A2952" w:rsidRDefault="001A2952" w:rsidP="005C5F2C">
      <w:pPr>
        <w:pStyle w:val="a6"/>
        <w:ind w:leftChars="200" w:left="420"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1A2952" w:rsidRDefault="005C5F2C">
      <w:pPr>
        <w:pStyle w:val="a6"/>
        <w:numPr>
          <w:ilvl w:val="0"/>
          <w:numId w:val="2"/>
        </w:num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传染病管理系统</w:t>
      </w:r>
      <w:r>
        <w:rPr>
          <w:rFonts w:ascii="宋体" w:eastAsia="宋体" w:hAnsi="宋体" w:cs="宋体" w:hint="eastAsia"/>
          <w:sz w:val="24"/>
          <w:szCs w:val="24"/>
        </w:rPr>
        <w:t>及接入数据中心改造</w:t>
      </w:r>
      <w:r>
        <w:rPr>
          <w:rFonts w:ascii="宋体" w:eastAsia="宋体" w:hAnsi="宋体" w:cs="宋体" w:hint="eastAsia"/>
          <w:kern w:val="0"/>
          <w:sz w:val="24"/>
          <w:szCs w:val="24"/>
        </w:rPr>
        <w:t>升级主要内容：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新增功能传染病干预信息短信发送。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新增HIV附卡初筛阳性告知书。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新增HIV附卡确诊阳性结果告知书。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报卡医学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转介卡。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新增HIV抗体筛查信息登记表</w:t>
      </w:r>
    </w:p>
    <w:p w:rsidR="001A2952" w:rsidRDefault="005C5F2C">
      <w:pPr>
        <w:pStyle w:val="a6"/>
        <w:numPr>
          <w:ilvl w:val="0"/>
          <w:numId w:val="23"/>
        </w:numPr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新增自动生成梅毒检测报告查询</w:t>
      </w:r>
    </w:p>
    <w:p w:rsidR="001A2952" w:rsidRDefault="001A2952">
      <w:pPr>
        <w:pStyle w:val="a6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1A2952" w:rsidRDefault="005C5F2C">
      <w:pPr>
        <w:pStyle w:val="a6"/>
        <w:numPr>
          <w:ilvl w:val="0"/>
          <w:numId w:val="2"/>
        </w:numPr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传染病管理系统</w:t>
      </w:r>
      <w:r>
        <w:rPr>
          <w:rFonts w:ascii="宋体" w:eastAsia="宋体" w:hAnsi="宋体" w:cs="宋体" w:hint="eastAsia"/>
          <w:sz w:val="24"/>
          <w:szCs w:val="24"/>
        </w:rPr>
        <w:t>及接入数据中心改造</w:t>
      </w:r>
      <w:r>
        <w:rPr>
          <w:rFonts w:ascii="宋体" w:eastAsia="宋体" w:hAnsi="宋体" w:cs="宋体" w:hint="eastAsia"/>
          <w:kern w:val="0"/>
          <w:sz w:val="24"/>
          <w:szCs w:val="24"/>
        </w:rPr>
        <w:t>升级具体功能：</w:t>
      </w:r>
    </w:p>
    <w:p w:rsidR="001A2952" w:rsidRDefault="005C5F2C">
      <w:pPr>
        <w:pStyle w:val="2"/>
        <w:spacing w:line="240" w:lineRule="auto"/>
        <w:rPr>
          <w:rFonts w:ascii="宋体" w:eastAsia="宋体" w:hAnsi="宋体" w:cs="宋体"/>
          <w:b w:val="0"/>
          <w:bCs w:val="0"/>
          <w:sz w:val="24"/>
          <w:szCs w:val="24"/>
        </w:rPr>
      </w:pPr>
      <w:bookmarkStart w:id="33" w:name="_Toc13884"/>
      <w:r>
        <w:rPr>
          <w:rFonts w:ascii="宋体" w:eastAsia="宋体" w:hAnsi="宋体" w:cs="宋体" w:hint="eastAsia"/>
          <w:b w:val="0"/>
          <w:bCs w:val="0"/>
          <w:sz w:val="24"/>
          <w:szCs w:val="24"/>
          <w:lang w:eastAsia="zh-Hans"/>
        </w:rPr>
        <w:t>2.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1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eastAsia="zh-Hans"/>
        </w:rPr>
        <w:t>医院传染病及妇幼信息管理系统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功能</w:t>
      </w:r>
      <w:bookmarkEnd w:id="33"/>
    </w:p>
    <w:p w:rsidR="001A2952" w:rsidRDefault="005C5F2C">
      <w:pPr>
        <w:pStyle w:val="3"/>
        <w:rPr>
          <w:rFonts w:ascii="宋体" w:eastAsia="宋体" w:hAnsi="宋体" w:cs="宋体"/>
          <w:b w:val="0"/>
          <w:bCs w:val="0"/>
          <w:szCs w:val="24"/>
        </w:rPr>
      </w:pPr>
      <w:bookmarkStart w:id="34" w:name="_Toc20594"/>
      <w:r>
        <w:rPr>
          <w:rFonts w:ascii="宋体" w:eastAsia="宋体" w:hAnsi="宋体" w:cs="宋体" w:hint="eastAsia"/>
          <w:b w:val="0"/>
          <w:bCs w:val="0"/>
          <w:szCs w:val="24"/>
        </w:rPr>
        <w:t>2.1.1新增功能传染病干预信息短信发送；</w:t>
      </w:r>
      <w:bookmarkEnd w:id="34"/>
    </w:p>
    <w:p w:rsidR="001A2952" w:rsidRDefault="005C5F2C">
      <w:pPr>
        <w:widowControl/>
        <w:numPr>
          <w:ilvl w:val="0"/>
          <w:numId w:val="24"/>
        </w:numPr>
        <w:ind w:left="420"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支持传染病系统干预后以短信的方式通知相关医生。</w:t>
      </w:r>
    </w:p>
    <w:p w:rsidR="001A2952" w:rsidRDefault="005C5F2C">
      <w:pPr>
        <w:widowControl/>
        <w:numPr>
          <w:ilvl w:val="0"/>
          <w:numId w:val="24"/>
        </w:numPr>
        <w:ind w:left="420" w:firstLine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短信支持实时、定时发送。</w:t>
      </w:r>
    </w:p>
    <w:p w:rsidR="001A2952" w:rsidRDefault="005C5F2C">
      <w:pPr>
        <w:pStyle w:val="3"/>
        <w:rPr>
          <w:rFonts w:ascii="宋体" w:eastAsia="宋体" w:hAnsi="宋体" w:cs="宋体"/>
          <w:b w:val="0"/>
          <w:bCs w:val="0"/>
          <w:szCs w:val="24"/>
        </w:rPr>
      </w:pPr>
      <w:bookmarkStart w:id="35" w:name="_Toc28919"/>
      <w:r>
        <w:rPr>
          <w:rFonts w:ascii="宋体" w:eastAsia="宋体" w:hAnsi="宋体" w:cs="宋体" w:hint="eastAsia"/>
          <w:b w:val="0"/>
          <w:bCs w:val="0"/>
          <w:szCs w:val="24"/>
        </w:rPr>
        <w:t>2</w:t>
      </w:r>
      <w:r>
        <w:rPr>
          <w:rFonts w:ascii="宋体" w:eastAsia="宋体" w:hAnsi="宋体" w:cs="宋体" w:hint="eastAsia"/>
          <w:b w:val="0"/>
          <w:bCs w:val="0"/>
          <w:szCs w:val="24"/>
          <w:lang w:eastAsia="zh-Hans"/>
        </w:rPr>
        <w:t>.</w:t>
      </w:r>
      <w:r>
        <w:rPr>
          <w:rFonts w:ascii="宋体" w:eastAsia="宋体" w:hAnsi="宋体" w:cs="宋体" w:hint="eastAsia"/>
          <w:b w:val="0"/>
          <w:bCs w:val="0"/>
          <w:szCs w:val="24"/>
        </w:rPr>
        <w:t>1</w:t>
      </w:r>
      <w:r>
        <w:rPr>
          <w:rFonts w:ascii="宋体" w:eastAsia="宋体" w:hAnsi="宋体" w:cs="宋体" w:hint="eastAsia"/>
          <w:b w:val="0"/>
          <w:bCs w:val="0"/>
          <w:szCs w:val="24"/>
          <w:lang w:eastAsia="zh-Hans"/>
        </w:rPr>
        <w:t>.</w:t>
      </w:r>
      <w:r>
        <w:rPr>
          <w:rFonts w:ascii="宋体" w:eastAsia="宋体" w:hAnsi="宋体" w:cs="宋体" w:hint="eastAsia"/>
          <w:b w:val="0"/>
          <w:bCs w:val="0"/>
          <w:szCs w:val="24"/>
        </w:rPr>
        <w:t>2新增报卡</w:t>
      </w:r>
      <w:bookmarkEnd w:id="35"/>
    </w:p>
    <w:p w:rsidR="001A2952" w:rsidRDefault="005C5F2C">
      <w:pPr>
        <w:pStyle w:val="30"/>
        <w:widowControl/>
        <w:numPr>
          <w:ilvl w:val="0"/>
          <w:numId w:val="25"/>
        </w:numPr>
        <w:spacing w:line="240" w:lineRule="auto"/>
        <w:ind w:left="840"/>
        <w:jc w:val="left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HIV附卡初筛阳性告知书（图1.1）；</w:t>
      </w:r>
    </w:p>
    <w:p w:rsidR="001A2952" w:rsidRDefault="005C5F2C">
      <w:pPr>
        <w:pStyle w:val="30"/>
        <w:widowControl/>
        <w:numPr>
          <w:ilvl w:val="0"/>
          <w:numId w:val="25"/>
        </w:numPr>
        <w:spacing w:line="240" w:lineRule="auto"/>
        <w:ind w:left="840"/>
        <w:jc w:val="left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新增HIV附卡确诊阳性结果告知书（图1.2）；</w:t>
      </w:r>
    </w:p>
    <w:p w:rsidR="001A2952" w:rsidRDefault="005C5F2C">
      <w:pPr>
        <w:pStyle w:val="30"/>
        <w:widowControl/>
        <w:numPr>
          <w:ilvl w:val="0"/>
          <w:numId w:val="25"/>
        </w:numPr>
        <w:spacing w:line="240" w:lineRule="auto"/>
        <w:ind w:left="840"/>
        <w:jc w:val="left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医学转介卡（图1.3）;</w:t>
      </w:r>
    </w:p>
    <w:p w:rsidR="001A2952" w:rsidRDefault="005C5F2C">
      <w:pPr>
        <w:pStyle w:val="3"/>
        <w:rPr>
          <w:rFonts w:ascii="宋体" w:eastAsia="宋体" w:hAnsi="宋体" w:cs="宋体"/>
          <w:b w:val="0"/>
          <w:bCs w:val="0"/>
          <w:szCs w:val="24"/>
        </w:rPr>
      </w:pPr>
      <w:bookmarkStart w:id="36" w:name="_Toc31074"/>
      <w:r>
        <w:rPr>
          <w:rFonts w:ascii="宋体" w:eastAsia="宋体" w:hAnsi="宋体" w:cs="宋体" w:hint="eastAsia"/>
          <w:b w:val="0"/>
          <w:bCs w:val="0"/>
          <w:szCs w:val="24"/>
        </w:rPr>
        <w:lastRenderedPageBreak/>
        <w:t>2.1.3</w:t>
      </w:r>
      <w:r>
        <w:rPr>
          <w:rFonts w:ascii="宋体" w:eastAsia="宋体" w:hAnsi="宋体" w:cs="宋体" w:hint="eastAsia"/>
          <w:b w:val="0"/>
          <w:bCs w:val="0"/>
          <w:szCs w:val="24"/>
        </w:rPr>
        <w:tab/>
        <w:t>HIV抗体筛查信息登记表</w:t>
      </w:r>
      <w:bookmarkEnd w:id="36"/>
    </w:p>
    <w:p w:rsidR="001A2952" w:rsidRDefault="005C5F2C">
      <w:pPr>
        <w:pStyle w:val="30"/>
        <w:spacing w:line="240" w:lineRule="auto"/>
        <w:ind w:left="420" w:firstLine="420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1、支持嵌入到医生工作站中（HIS开HIV相关检测检查医嘱的时候必须填写该界面（图1.4））；</w:t>
      </w:r>
    </w:p>
    <w:p w:rsidR="001A2952" w:rsidRDefault="005C5F2C">
      <w:pPr>
        <w:pStyle w:val="30"/>
        <w:spacing w:line="240" w:lineRule="auto"/>
        <w:ind w:left="420" w:firstLine="420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2、支持自动提取HIS中相关信息（送检人群必填）；</w:t>
      </w:r>
    </w:p>
    <w:p w:rsidR="001A2952" w:rsidRDefault="005C5F2C">
      <w:pPr>
        <w:pStyle w:val="30"/>
        <w:spacing w:line="240" w:lineRule="auto"/>
        <w:ind w:left="420" w:firstLine="420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3、支持操作人员手工填写；</w:t>
      </w:r>
    </w:p>
    <w:p w:rsidR="001A2952" w:rsidRDefault="005C5F2C">
      <w:pPr>
        <w:pStyle w:val="30"/>
        <w:spacing w:line="240" w:lineRule="auto"/>
        <w:ind w:left="420" w:firstLine="420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3、审核端自动汇总HIV抗体筛查信息查询（图1.5）；</w:t>
      </w:r>
    </w:p>
    <w:p w:rsidR="001A2952" w:rsidRDefault="005C5F2C">
      <w:pPr>
        <w:pStyle w:val="3"/>
        <w:rPr>
          <w:rFonts w:ascii="宋体" w:eastAsia="宋体" w:hAnsi="宋体" w:cs="宋体"/>
          <w:b w:val="0"/>
          <w:bCs w:val="0"/>
          <w:szCs w:val="24"/>
        </w:rPr>
      </w:pPr>
      <w:bookmarkStart w:id="37" w:name="_Toc15327"/>
      <w:r>
        <w:rPr>
          <w:rFonts w:ascii="宋体" w:eastAsia="宋体" w:hAnsi="宋体" w:cs="宋体" w:hint="eastAsia"/>
          <w:b w:val="0"/>
          <w:bCs w:val="0"/>
          <w:szCs w:val="24"/>
        </w:rPr>
        <w:t>2.1.4</w:t>
      </w:r>
      <w:r>
        <w:rPr>
          <w:rFonts w:ascii="宋体" w:eastAsia="宋体" w:hAnsi="宋体" w:cs="宋体" w:hint="eastAsia"/>
          <w:b w:val="0"/>
          <w:bCs w:val="0"/>
          <w:szCs w:val="24"/>
        </w:rPr>
        <w:tab/>
        <w:t>新增自动生成梅毒检测报告查询</w:t>
      </w:r>
      <w:bookmarkEnd w:id="37"/>
    </w:p>
    <w:p w:rsidR="001A2952" w:rsidRPr="004C40FA" w:rsidRDefault="005C5F2C" w:rsidP="004C40FA">
      <w:pPr>
        <w:pStyle w:val="30"/>
        <w:spacing w:line="240" w:lineRule="auto"/>
        <w:ind w:left="420" w:firstLine="420"/>
        <w:rPr>
          <w:rFonts w:ascii="宋体" w:eastAsia="宋体" w:hAnsi="宋体" w:cs="宋体"/>
          <w:b w:val="0"/>
          <w:bCs w:val="0"/>
          <w:szCs w:val="24"/>
        </w:rPr>
      </w:pPr>
      <w:r>
        <w:rPr>
          <w:rFonts w:ascii="宋体" w:eastAsia="宋体" w:hAnsi="宋体" w:cs="宋体" w:hint="eastAsia"/>
          <w:b w:val="0"/>
          <w:bCs w:val="0"/>
          <w:szCs w:val="24"/>
        </w:rPr>
        <w:t>1、支持自动生成报告数据（图1.6）</w:t>
      </w: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图1.1至图1.6如下所示：</w:t>
      </w:r>
    </w:p>
    <w:p w:rsidR="001A2952" w:rsidRDefault="001A2952" w:rsidP="004C40FA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  <w:bookmarkStart w:id="38" w:name="_GoBack"/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3516283" cy="5217106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" b="-13745"/>
                    <a:stretch>
                      <a:fillRect/>
                    </a:stretch>
                  </pic:blipFill>
                  <pic:spPr>
                    <a:xfrm>
                      <a:off x="0" y="0"/>
                      <a:ext cx="3518566" cy="52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38"/>
    </w:p>
    <w:bookmarkStart w:id="39" w:name="_Toc25766"/>
    <w:bookmarkStart w:id="40" w:name="_Toc31767"/>
    <w:p w:rsidR="001A2952" w:rsidRDefault="005C5F2C">
      <w:pPr>
        <w:pStyle w:val="3"/>
        <w:spacing w:before="0" w:after="0" w:line="360" w:lineRule="auto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57150</wp:posOffset>
                </wp:positionV>
                <wp:extent cx="676910" cy="438785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1.7pt;margin-top:4.5pt;height:34.55pt;width:53.3pt;z-index:251659264;mso-width-relative:page;mso-height-relative:page;" filled="f" stroked="f" coordsize="21600,21600" o:gfxdata="UEsDBAoAAAAAAIdO4kAAAAAAAAAAAAAAAAAEAAAAZHJzL1BLAwQUAAAACACHTuJASQItD9YAAAAI&#10;AQAADwAAAGRycy9kb3ducmV2LnhtbE2PS0/DMBCE70j8B2uRuFE7NPSRZtMDiCuI8pB6c5NtEhGv&#10;o9htwr9nOdHbjmY0+02+nVynzjSE1jNCMjOgiEtftVwjfLw/361AhWi5sp1nQvihANvi+iq3WeVH&#10;fqPzLtZKSjhkFqGJsc+0DmVDzoaZ74nFO/rB2ShyqHU12FHKXafvjVloZ1uWD43t6bGh8nt3cgif&#10;L8f9V2pe6yf30I9+MprdWiPe3iRmAyrSFP/D8Icv6FAI08GfuAqqQ5gv5qlEEdYySfx0aeQ4ICxX&#10;Cegi15cDil9QSwMEFAAAAAgAh07iQNRmFjkWAgAAFgQAAA4AAABkcnMvZTJvRG9jLnhtbK1TS27b&#10;MBDdF+gdCO5r2a7jOILlII2RokD6AdIegKYoi6jIYYe0JfcAzQ266qb7nsvn6JByXDfdZNGNQM4M&#10;37z3ZjS/7EzDtgq9Blvw0WDImbISSm3XBf/08ebFjDMfhC1FA1YVfKc8v1w8fzZvXa7GUENTKmQE&#10;Yn3euoLXIbg8y7yslRF+AE5ZSlaARgS64jorUbSEbppsPBxOsxawdAhSeU/RZZ/kB0R8CiBUlZZq&#10;CXJjlA09KqpGBJLka+08XyS2VaVkeF9VXgXWFJyUhvSlJnRexW+2mIt8jcLVWh4oiKdQeKTJCG2p&#10;6RFqKYJgG9T/QBktETxUYSDBZL2Q5AipGA0feXNXC6eSFrLau6Pp/v/BynfbD8h0SZsw4swKQxPf&#10;f7/f//i1//mNUYwMap3Pqe7OUWXoXkFHxUmsd7cgP3tm4boWdq2uEKGtlSiJYHqZnTztcXwEWbVv&#10;oaRGYhMgAXUVmuge+cEInYazOw5HdYFJCk7PpxcjykhKTV7OzmdnkVsm8ofHDn14rcCweCg40uwT&#10;uNje+tCXPpTEXhZudNOk+Tf2rwBhxkgiH/n2zEO36g5mrKDckQyEfp3oZ6JDDfiVs5ZWqeD+y0ag&#10;4qx5Y8mKi9FkEncvXSZn52O64GlmdZoRVhJUwQNn/fE69Pu6cajXNXXqzbdwRfZVOkmLPvesDrxp&#10;XZI5h9WO+3h6T1V/fuf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kCLQ/WAAAACAEAAA8AAAAA&#10;AAAAAQAgAAAAIgAAAGRycy9kb3ducmV2LnhtbFBLAQIUABQAAAAIAIdO4kDUZhY5FgIAABY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color w:val="FF0000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</w:rPr>
                        <w:t>图1.1</w:t>
                      </w:r>
                    </w:p>
                  </w:txbxContent>
                </v:textbox>
              </v:shape>
            </w:pict>
          </mc:Fallback>
        </mc:AlternateContent>
      </w:r>
    </w:p>
    <w:bookmarkEnd w:id="39"/>
    <w:bookmarkEnd w:id="40"/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7230745</wp:posOffset>
                </wp:positionV>
                <wp:extent cx="676910" cy="438785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0.85pt;margin-top:569.35pt;height:34.55pt;width:53.3pt;z-index:251660288;mso-width-relative:page;mso-height-relative:page;" filled="f" stroked="f" coordsize="21600,21600" o:gfxdata="UEsDBAoAAAAAAIdO4kAAAAAAAAAAAAAAAAAEAAAAZHJzL1BLAwQUAAAACACHTuJA5y9F8doAAAAN&#10;AQAADwAAAGRycy9kb3ducmV2LnhtbE2PzU7DMBCE70i8g7VI3KidpqRpiNMDiCuI8iP15sbbJCJe&#10;R7HbhLdnOdHb7s5o9ptyO7tenHEMnScNyUKBQKq97ajR8PH+fJeDCNGQNb0n1PCDAbbV9VVpCusn&#10;esPzLjaCQygURkMb41BIGeoWnQkLPyCxdvSjM5HXsZF2NBOHu14ulcqkMx3xh9YM+Nhi/b07OQ2f&#10;L8f910q9Nk/ufpj8rCS5jdT69iZRDyAizvHfDH/4jA4VMx38iWwQvYY0S9ZsZSFJc57YssryFMSB&#10;T0u1zkFWpbxsUf0CUEsDBBQAAAAIAIdO4kCgV8/qFgIAABYEAAAOAAAAZHJzL2Uyb0RvYy54bWyt&#10;U81uEzEQviPxDpbvZJOQpukqm6o0KkIqP1LhARyvN2ux9pixk93wAPQNOHHhznPlORh70xDKpQcu&#10;lj0z/ub7Po/nl51p2Fah12ALPhoMOVNWQqntuuCfPt68mHHmg7ClaMCqgu+U55eL58/mrcvVGGpo&#10;SoWMQKzPW1fwOgSXZ5mXtTLCD8ApS8kK0IhAR1xnJYqW0E2TjYfDadYClg5BKu8puuyT/ICITwGE&#10;qtJSLUFujLKhR0XViECSfK2d54vEtqqUDO+ryqvAmoKT0pBWakL7VVyzxVzkaxSu1vJAQTyFwiNN&#10;RmhLTY9QSxEE26D+B8poieChCgMJJuuFJEdIxWj4yJu7WjiVtJDV3h1N9/8PVr7bfkCmS5oEssQK&#10;Qy++/36///Fr//MboxgZ1DqfU92do8rQvYKOipNY725BfvbMwnUt7FpdIUJbK1ESwVG8mZ1c7XF8&#10;BFm1b6GkRmITIAF1FZroHvnBCJ2Y7I6Po7rAJAWn59OLyFFSavJydj47Sx1E/nDZoQ+vFRgWNwVH&#10;evsELra3PkQyIn8oib0s3OimSe/f2L8CVBgjiXzk2zMP3ao7mLGCckcyEPpxos9EmxrwK2ctjVLB&#10;/ZeNQMVZ88aSFRejyYSIh3SYnJ2P6YCnmdVpRlhJUAUPnPXb69DP68ahXtfUqTffwhXZV+kkLfrc&#10;szrwpnFJig+jHefx9Jyq/nzn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L0Xx2gAAAA0BAAAP&#10;AAAAAAAAAAEAIAAAACIAAABkcnMvZG93bnJldi54bWxQSwECFAAUAAAACACHTuJAoFfP6hYCAAAW&#10;BAAADgAAAAAAAAABACAAAAAp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color w:val="FF0000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</w:rPr>
                        <w:t>图1.2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5109845" cy="7261225"/>
            <wp:effectExtent l="0" t="0" r="1460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72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5404485" cy="734949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106045</wp:posOffset>
                </wp:positionV>
                <wp:extent cx="676910" cy="438785"/>
                <wp:effectExtent l="0" t="0" r="0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jc w:val="center"/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78.15pt;margin-top:8.35pt;height:34.55pt;width:53.3pt;z-index:251661312;mso-width-relative:page;mso-height-relative:page;" filled="f" stroked="f" coordsize="21600,21600" o:gfxdata="UEsDBAoAAAAAAIdO4kAAAAAAAAAAAAAAAAAEAAAAZHJzL1BLAwQUAAAACACHTuJAKslA7NcAAAAJ&#10;AQAADwAAAGRycy9kb3ducmV2LnhtbE2Py07DMBBF90j8gzWV2FG7j4Q0xOkCxBZEaZHYufE0iRqP&#10;o9htwt8zrGA5ukf3nim2k+vEFYfQetKwmCsQSJW3LdUa9h8v9xmIEA1Z03lCDd8YYFve3hQmt36k&#10;d7zuYi24hEJuNDQx9rmUoWrQmTD3PRJnJz84E/kcamkHM3K56+RSqVQ60xIvNKbHpwar8+7iNBxe&#10;T1+fa/VWP7ukH/2kJLmN1PputlCPICJO8Q+GX31Wh5Kdjv5CNohOwypJV4xykD6AYGCdLjcgjhqy&#10;JANZFvL/B+UPUEsDBBQAAAAIAIdO4kAXnAr8FwIAABQEAAAOAAAAZHJzL2Uyb0RvYy54bWytU0tu&#10;2zAQ3RfoHQjua9mu449gOUhjpCiQfoC0B6ApyiIqcdghbck9QHODrrrpvufyOTqkFNdNN1l0Q5Cc&#10;4Zv33gyXl21dsb1Cp8FkfDQYcqaMhFybbcY/fbx5MefMeWFyUYFRGT8oxy9Xz58tG5uqMZRQ5QoZ&#10;gRiXNjbjpfc2TRInS1ULNwCrDAULwFp4OuI2yVE0hF5XyXg4nCYNYG4RpHKObtddkPeI+BRAKAot&#10;1RrkrlbGd6ioKuFJkiu1dXwV2RaFkv59UTjlWZVxUurjSkVovwlrslqKdIvCllr2FMRTKDzSVAtt&#10;qOgJai28YDvU/0DVWiI4KPxAQp10QqIjpGI0fOTNXSmsilrIamdPprv/Byvf7T8g03nGF5wZUVPD&#10;j9/vjz9+HX9+Y4tgT2NdSll3lvJ8+wpaGpoo1dlbkJ8dM3BdCrNVV4jQlErkRG8UXiZnTzscF0A2&#10;zVvIqY7YeYhAbYF18I7cYIROrTmcWqNazyRdTmfTxYgikkKTl/PZ/CJWEOnDY4vOv1ZQs7DJOFLn&#10;I7jY3zofyIj0ISXUMnCjqyp2vzJ/XVBiuInkA9+OuW83bW/GBvIDyUDohom+Em1KwK+cNTRIGXdf&#10;dgIVZ9UbQ1YsRpNJmLx4mFzMxnTA88jmPCKMJKiMe8667bXvpnVnUW9LqtSZb+CK7Ct0lBZ87lj1&#10;vGlYouJ+sMM0np9j1p/Pv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slA7NcAAAAJAQAADwAA&#10;AAAAAAABACAAAAAiAAAAZHJzL2Rvd25yZXYueG1sUEsBAhQAFAAAAAgAh07iQBecCvwXAgAAFA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楷体"/>
                          <w:color w:val="FF0000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</w:rPr>
                        <w:t>图1.3</w:t>
                      </w:r>
                    </w:p>
                  </w:txbxContent>
                </v:textbox>
              </v:shape>
            </w:pict>
          </mc:Fallback>
        </mc:AlternateContent>
      </w: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_______________医院HIV抗体筛查信息登记表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535"/>
        <w:gridCol w:w="535"/>
        <w:gridCol w:w="375"/>
        <w:gridCol w:w="455"/>
        <w:gridCol w:w="615"/>
        <w:gridCol w:w="375"/>
      </w:tblGrid>
      <w:tr w:rsidR="001A2952">
        <w:trPr>
          <w:trHeight w:val="1659"/>
        </w:trPr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就诊卡号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年龄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送检科室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送检人群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送检日期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初筛结果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初筛阳性时间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二次采血日期</w:t>
            </w:r>
          </w:p>
        </w:tc>
        <w:tc>
          <w:tcPr>
            <w:tcW w:w="374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是否送补充实验</w:t>
            </w:r>
          </w:p>
        </w:tc>
        <w:tc>
          <w:tcPr>
            <w:tcW w:w="2197" w:type="dxa"/>
            <w:gridSpan w:val="5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未送原因</w:t>
            </w:r>
          </w:p>
        </w:tc>
        <w:tc>
          <w:tcPr>
            <w:tcW w:w="375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补充实验送检日期</w:t>
            </w:r>
          </w:p>
        </w:tc>
        <w:tc>
          <w:tcPr>
            <w:tcW w:w="455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HIV抗体确证检验结果</w:t>
            </w:r>
          </w:p>
        </w:tc>
        <w:tc>
          <w:tcPr>
            <w:tcW w:w="615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HIV-1核酸检验结果</w:t>
            </w:r>
          </w:p>
        </w:tc>
        <w:tc>
          <w:tcPr>
            <w:tcW w:w="375" w:type="dxa"/>
            <w:vMerge w:val="restart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收到补充实验结果日期</w:t>
            </w:r>
          </w:p>
        </w:tc>
      </w:tr>
      <w:tr w:rsidR="001A2952">
        <w:trPr>
          <w:trHeight w:val="6737"/>
        </w:trPr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既往阳性</w:t>
            </w:r>
          </w:p>
        </w:tc>
        <w:tc>
          <w:tcPr>
            <w:tcW w:w="374" w:type="dxa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其他医疗机构送检</w:t>
            </w:r>
          </w:p>
        </w:tc>
        <w:tc>
          <w:tcPr>
            <w:tcW w:w="375" w:type="dxa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本人拒绝复查</w:t>
            </w:r>
          </w:p>
        </w:tc>
        <w:tc>
          <w:tcPr>
            <w:tcW w:w="535" w:type="dxa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身份信息不全，无法联系</w:t>
            </w:r>
          </w:p>
        </w:tc>
        <w:tc>
          <w:tcPr>
            <w:tcW w:w="539" w:type="dxa"/>
          </w:tcPr>
          <w:p w:rsidR="001A2952" w:rsidRDefault="005C5F2C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其他（请注明）</w:t>
            </w:r>
          </w:p>
        </w:tc>
        <w:tc>
          <w:tcPr>
            <w:tcW w:w="375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5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  <w:vMerge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2952">
        <w:trPr>
          <w:trHeight w:val="686"/>
        </w:trPr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9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2952">
        <w:trPr>
          <w:trHeight w:val="686"/>
        </w:trPr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9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2952">
        <w:trPr>
          <w:trHeight w:val="686"/>
        </w:trPr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9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1A2952">
        <w:trPr>
          <w:trHeight w:val="701"/>
        </w:trPr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4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9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1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75" w:type="dxa"/>
          </w:tcPr>
          <w:p w:rsidR="001A2952" w:rsidRDefault="001A2952">
            <w:pPr>
              <w:pStyle w:val="ListParagraph1"/>
              <w:widowControl/>
              <w:tabs>
                <w:tab w:val="left" w:pos="11"/>
                <w:tab w:val="left" w:pos="152"/>
                <w:tab w:val="left" w:pos="294"/>
              </w:tabs>
              <w:spacing w:line="360" w:lineRule="auto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173990</wp:posOffset>
                </wp:positionV>
                <wp:extent cx="676910" cy="43878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7.15pt;margin-top:13.7pt;height:34.55pt;width:53.3pt;z-index:251662336;mso-width-relative:page;mso-height-relative:page;" filled="f" stroked="f" coordsize="21600,21600" o:gfxdata="UEsDBAoAAAAAAIdO4kAAAAAAAAAAAAAAAAAEAAAAZHJzL1BLAwQUAAAACACHTuJAOXX4HdgAAAAJ&#10;AQAADwAAAGRycy9kb3ducmV2LnhtbE2Py07DMBBF90j9B2uQ2FG7bfpIyKSLIrYg2oLEzo2nSUQ8&#10;jmK3CX+PWdHl6B7deybfjrYVV+p94xhhNlUgiEtnGq4QjoeXxw0IHzQb3TomhB/ysC0md7nOjBv4&#10;na77UIlYwj7TCHUIXSalL2uy2k9dRxyzs+utDvHsK2l6PcRy28q5UitpdcNxodYd7Woqv/cXi/Dx&#10;ev76TNRb9WyX3eBGJdmmEvHhfqaeQAQawz8Mf/pRHYrodHIXNl60CIt1sogownydgIhAslEpiBNC&#10;ulqCLHJ5+0HxC1BLAwQUAAAACACHTuJAufyzsxcCAAAUBAAADgAAAGRycy9lMm9Eb2MueG1srVPN&#10;bhMxEL4j8Q6W72STkKbpKpuqNCpCKj9S4QEcrzdrsfaYsZPd8AD0DThx4c5z5TkYe9MQyqUHLpbt&#10;GX/zfd+M55edadhWoddgCz4aDDlTVkKp7brgnz7evJhx5oOwpWjAqoLvlOeXi+fP5q3L1RhqaEqF&#10;jECsz1tX8DoEl2eZl7Uywg/AKUvBCtCIQEdcZyWKltBNk42Hw2nWApYOQSrv6XbZB/kBEZ8CCFWl&#10;pVqC3BhlQ4+KqhGBJPlaO88XiW1VKRneV5VXgTUFJ6UhrVSE9qu4Zou5yNcoXK3lgYJ4CoVHmozQ&#10;looeoZYiCLZB/Q+U0RLBQxUGEkzWC0mOkIrR8JE3d7VwKmkhq707mu7/H6x8t/2ATJcFp7ZbYajh&#10;++/3+x+/9j+/sVm0p3U+p6w7R3mhewUdDU2S6t0tyM+eWbiuhV2rK0RoayVKojeKL7OTpz2OjyCr&#10;9i2UVEdsAiSgrkITvSM3GKFTa3bH1qguMEmX0/PpxYgikkKTl7Pz2VmqIPKHxw59eK3AsLgpOFLn&#10;E7jY3voQyYj8ISXWsnCjmyZ1v7F/XVBivEnkI9+eeehW3cGMFZQ7koHQDxN9JdrUgF85a2mQCu6/&#10;bAQqzpo3lqy4GE0mcfLSYXJ2PqYDnkZWpxFhJUEVPHDWb69DP60bh3pdU6XefAtXZF+lk7Toc8/q&#10;wJuGJSk+DHacxtNzyvrzmR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l1+B3YAAAACQEAAA8A&#10;AAAAAAAAAQAgAAAAIgAAAGRycy9kb3ducmV2LnhtbFBLAQIUABQAAAAIAIdO4kC5/LOzFwIAABQE&#10;AAAOAAAAAAAAAAEAIAAAACc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color w:val="FF0000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</w:rPr>
                        <w:t>图1.4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  <w:sectPr w:rsidR="001A29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5C5F2C">
      <w:pPr>
        <w:widowControl/>
        <w:spacing w:line="360" w:lineRule="auto"/>
        <w:ind w:leftChars="200" w:left="420"/>
        <w:jc w:val="center"/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3727450</wp:posOffset>
                </wp:positionV>
                <wp:extent cx="749300" cy="43116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ind w:left="630" w:hangingChars="300" w:hanging="630"/>
                              <w:jc w:val="center"/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30.85pt;margin-top:293.5pt;height:33.95pt;width:59pt;z-index:251663360;mso-width-relative:page;mso-height-relative:page;" filled="f" stroked="f" coordsize="21600,21600" o:gfxdata="UEsDBAoAAAAAAIdO4kAAAAAAAAAAAAAAAAAEAAAAZHJzL1BLAwQUAAAACACHTuJA8nMCedYAAAAJ&#10;AQAADwAAAGRycy9kb3ducmV2LnhtbE2PTU/DMAyG70j8h8hI3FiyL1hL3R1AXEGMD4lb1nhtReNU&#10;TbaWf485sZNt+dHrx8V28p060RDbwAjzmQFFXAXXco3w/vZ0swEVk2Vnu8CE8EMRtuXlRWFzF0Z+&#10;pdMu1UpCOOYWoUmpz7WOVUPexlnoiWV3CIO3Scah1m6wo4T7Ti+MudXetiwXGtvTQ0PV9+7oET6e&#10;D1+fK/NSP/p1P4bJaPaZRry+mpt7UImm9A/Dn76oQylO+3BkF1WHsMzMSlCERSZVgLXZSLNHyO6W&#10;oMtCn39Q/gJQSwMEFAAAAAgAh07iQB49QLUXAgAAFAQAAA4AAABkcnMvZTJvRG9jLnhtbK1TzW4T&#10;MRC+I/EOlu9ks2na0FU2VWlUhFR+pMIDOF5v1mLtMWMnu+UB6Btw4sKd58pzMPamIZRLD1ws2zP+&#10;5vu+Gc8vetOyrUKvwZY8H405U1ZCpe265J8+Xr94yZkPwlaiBatKfqc8v1g8fzbvXKEm0EBbKWQE&#10;Yn3RuZI3Ibgiy7xslBF+BE5ZCtaARgQ64jqrUHSEbtpsMh6fZR1g5RCk8p5ul0OQ7xHxKYBQ11qq&#10;JciNUTYMqKhaEUiSb7TzfJHY1rWS4X1dexVYW3JSGtJKRWi/imu2mItijcI1Wu4piKdQeKTJCG2p&#10;6AFqKYJgG9T/QBktETzUYSTBZIOQ5AipyMePvLlthFNJC1nt3cF0//9g5bvtB2S6KvmMMysMNXz3&#10;/X7349fu5zc2i/Z0zheUdesoL/SvoKehSVK9uwH52TMLV42wa3WJCF2jREX08vgyO3o64PgIsure&#10;QkV1xCZAAuprNNE7coMROrXm7tAa1Qcm6XI2PT8ZU0RSaHqS52enqYIoHh479OG1AsPipuRInU/g&#10;YnvjQyQjioeUWMvCtW7b1P3W/nVBifEmkY98B+ahX/V7M1ZQ3ZEMhGGY6CvRpgH8yllHg1Ry/2Uj&#10;UHHWvrFkxXk+ncbJS4fp6WxCBzyOrI4jwkqCKnngbNhehWFaNw71uqFKg/kWLsm+Widp0eeB1Z43&#10;DUtSvB/sOI3H55T15zM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ycwJ51gAAAAkBAAAPAAAA&#10;AAAAAAEAIAAAACIAAABkcnMvZG93bnJldi54bWxQSwECFAAUAAAACACHTuJAHj1AtRcCAAAUBAAA&#10;DgAAAAAAAAABACAAAAAl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630" w:hanging="630" w:hangingChars="300"/>
                        <w:jc w:val="center"/>
                        <w:rPr>
                          <w:rFonts w:hint="eastAsia" w:eastAsia="楷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  <w:lang w:val="en-US" w:eastAsia="zh-CN"/>
                        </w:rPr>
                        <w:t>图</w:t>
                      </w:r>
                      <w:r>
                        <w:rPr>
                          <w:rFonts w:hint="eastAsia" w:eastAsia="楷体"/>
                          <w:color w:val="FF0000"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8621395" cy="369570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139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</w:pPr>
    </w:p>
    <w:p w:rsidR="001A2952" w:rsidRDefault="001A2952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  <w:rPr>
          <w:rFonts w:ascii="楷体" w:eastAsia="楷体" w:hAnsi="楷体" w:cs="楷体"/>
          <w:sz w:val="28"/>
          <w:szCs w:val="28"/>
        </w:rPr>
        <w:sectPr w:rsidR="001A295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bookmarkStart w:id="41" w:name="_Toc18166"/>
    <w:bookmarkStart w:id="42" w:name="_Toc10228"/>
    <w:bookmarkStart w:id="43" w:name="_Toc21390"/>
    <w:p w:rsidR="001A2952" w:rsidRDefault="005C5F2C">
      <w:pPr>
        <w:pStyle w:val="ListParagraph1"/>
        <w:widowControl/>
        <w:tabs>
          <w:tab w:val="left" w:pos="11"/>
          <w:tab w:val="left" w:pos="152"/>
          <w:tab w:val="left" w:pos="294"/>
        </w:tabs>
        <w:spacing w:line="360" w:lineRule="auto"/>
        <w:ind w:left="420" w:firstLineChars="0" w:firstLine="0"/>
      </w:pPr>
      <w:r>
        <w:rPr>
          <w:rFonts w:ascii="楷体" w:eastAsia="楷体" w:hAnsi="楷体" w:cs="楷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5206365</wp:posOffset>
                </wp:positionV>
                <wp:extent cx="842645" cy="39751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2952" w:rsidRDefault="005C5F2C">
                            <w:pPr>
                              <w:ind w:left="630" w:hangingChars="300" w:hanging="630"/>
                              <w:rPr>
                                <w:rFonts w:eastAsia="楷体"/>
                                <w:color w:val="FF0000"/>
                              </w:rPr>
                            </w:pP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 xml:space="preserve">   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图</w:t>
                            </w:r>
                            <w:r>
                              <w:rPr>
                                <w:rFonts w:eastAsia="楷体" w:hint="eastAsia"/>
                                <w:color w:val="FF0000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79.6pt;margin-top:409.95pt;height:31.3pt;width:66.35pt;z-index:251664384;mso-width-relative:page;mso-height-relative:page;" filled="f" stroked="f" coordsize="21600,21600" o:gfxdata="UEsDBAoAAAAAAIdO4kAAAAAAAAAAAAAAAAAEAAAAZHJzL1BLAwQUAAAACACHTuJA2O6st9cAAAAL&#10;AQAADwAAAGRycy9kb3ducmV2LnhtbE2PTU/DMAyG70j8h8hI3FjSsqKma7oDiCuIDZB2y1qvrWic&#10;qsnW8u8xJ7j549Hrx+V2cYO44BR6TwaSlQKBVPump9bA+/75LgcRoqXGDp7QwDcG2FbXV6UtGj/T&#10;G152sRUcQqGwBroYx0LKUHfobFj5EYl3Jz85G7mdWtlMduZwN8hUqQfpbE98obMjPnZYf+3OzsDH&#10;y+nwuVav7ZPLxtkvSpLT0pjbm0RtQERc4h8Mv/qsDhU7Hf2ZmiAGA/eZThk1kCdag2BirRMujjzJ&#10;0wxkVcr/P1Q/UEsDBBQAAAAIAIdO4kCms9YdGAIAABQEAAAOAAAAZHJzL2Uyb0RvYy54bWytU81u&#10;EzEQviPxDpbvZJOQpO0qm6o0KkIqP1LhARyvN2ux9pixk93wAPQNOHHhznPlORh70xDKpQculu0Z&#10;f/N934znl51p2Fah12ALPhoMOVNWQqntuuCfPt68OOfMB2FL0YBVBd8pzy8Xz5/NW5erMdTQlAoZ&#10;gVift67gdQguzzIva2WEH4BTloIVoBGBjrjOShQtoZsmGw+Hs6wFLB2CVN7T7bIP8gMiPgUQqkpL&#10;tQS5McqGHhVVIwJJ8rV2ni8S26pSMryvKq8CawpOSkNaqQjtV3HNFnORr1G4WssDBfEUCo80GaEt&#10;FT1CLUUQbIP6HyijJYKHKgwkmKwXkhwhFaPhI2/uauFU0kJWe3c03f8/WPlu+wGZLgs+48wKQw3f&#10;f7/f//i1//mNzaI9rfM5Zd05ygvdK+hoaJJU725BfvbMwnUt7FpdIUJbK1ESvVF8mZ087XF8BFm1&#10;b6GkOmITIAF1FZroHbnBCJ1aszu2RnWBSbo8n4xnkylnkkIvL86mo9S6TOQPjx368FqBYXFTcKTO&#10;J3CxvfUhkhH5Q0qsZeFGN03qfmP/uqDEeJPIR74989CtuoMZKyh3JAOhHyb6SrSpAb9y1tIgFdx/&#10;2QhUnDVvLFlxMZpM4uSlw2R6NqYDnkZWpxFhJUEVPHDWb69DP60bh3pdU6XefAtXZF+lk7Toc8/q&#10;wJuGJSk+DHacxtNzyvrzmR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jurLfXAAAACwEAAA8A&#10;AAAAAAAAAQAgAAAAIgAAAGRycy9kb3ducmV2LnhtbFBLAQIUABQAAAAIAIdO4kCms9YdGAIAABQE&#10;AAAOAAAAAAAAAAEAIAAAACY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630" w:hanging="630" w:hangingChars="300"/>
                        <w:rPr>
                          <w:rFonts w:hint="eastAsia" w:eastAsia="楷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eastAsia="楷体"/>
                          <w:color w:val="FF0000"/>
                        </w:rPr>
                        <w:t xml:space="preserve">   </w:t>
                      </w:r>
                      <w:r>
                        <w:rPr>
                          <w:rFonts w:hint="eastAsia" w:eastAsia="楷体"/>
                          <w:color w:val="FF0000"/>
                          <w:lang w:val="en-US" w:eastAsia="zh-CN"/>
                        </w:rPr>
                        <w:t>图</w:t>
                      </w:r>
                      <w:r>
                        <w:rPr>
                          <w:rFonts w:hint="eastAsia" w:eastAsia="楷体"/>
                          <w:color w:val="FF0000"/>
                        </w:rPr>
                        <w:t>1.6</w:t>
                      </w:r>
                    </w:p>
                  </w:txbxContent>
                </v:textbox>
              </v:shape>
            </w:pict>
          </mc:Fallback>
        </mc:AlternateContent>
      </w:r>
      <w:bookmarkEnd w:id="41"/>
      <w:bookmarkEnd w:id="42"/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5271135" cy="49485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4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:rsidR="001A2952" w:rsidRDefault="001A2952">
      <w:pPr>
        <w:pStyle w:val="a6"/>
        <w:ind w:firstLine="480"/>
        <w:rPr>
          <w:rFonts w:ascii="宋体" w:eastAsia="宋体" w:hAnsi="宋体" w:cs="宋体"/>
          <w:sz w:val="24"/>
          <w:szCs w:val="24"/>
        </w:rPr>
      </w:pPr>
    </w:p>
    <w:p w:rsidR="001A2952" w:rsidRDefault="001A2952">
      <w:pPr>
        <w:pStyle w:val="a6"/>
        <w:ind w:firstLine="480"/>
        <w:rPr>
          <w:rFonts w:ascii="宋体" w:eastAsia="宋体" w:hAnsi="宋体" w:cs="宋体"/>
          <w:sz w:val="24"/>
          <w:szCs w:val="24"/>
        </w:rPr>
      </w:pPr>
    </w:p>
    <w:p w:rsidR="001A2952" w:rsidRDefault="001A2952">
      <w:pPr>
        <w:pStyle w:val="a6"/>
        <w:ind w:firstLine="480"/>
        <w:rPr>
          <w:rFonts w:ascii="宋体" w:eastAsia="宋体" w:hAnsi="宋体" w:cs="宋体"/>
          <w:sz w:val="24"/>
          <w:szCs w:val="24"/>
        </w:rPr>
      </w:pPr>
    </w:p>
    <w:p w:rsidR="001A2952" w:rsidRDefault="001A2952">
      <w:pPr>
        <w:pStyle w:val="a6"/>
        <w:ind w:left="1200" w:firstLineChars="0" w:firstLine="0"/>
        <w:rPr>
          <w:rFonts w:ascii="宋体" w:eastAsia="宋体" w:hAnsi="宋体" w:cs="宋体"/>
          <w:sz w:val="24"/>
          <w:szCs w:val="24"/>
        </w:rPr>
      </w:pPr>
    </w:p>
    <w:sectPr w:rsidR="001A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...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89A88"/>
    <w:multiLevelType w:val="singleLevel"/>
    <w:tmpl w:val="84E89A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5DE233A"/>
    <w:multiLevelType w:val="singleLevel"/>
    <w:tmpl w:val="85DE233A"/>
    <w:lvl w:ilvl="0">
      <w:start w:val="1"/>
      <w:numFmt w:val="decimal"/>
      <w:suff w:val="nothing"/>
      <w:lvlText w:val="%1、"/>
      <w:lvlJc w:val="left"/>
    </w:lvl>
  </w:abstractNum>
  <w:abstractNum w:abstractNumId="2">
    <w:nsid w:val="C0297235"/>
    <w:multiLevelType w:val="singleLevel"/>
    <w:tmpl w:val="C0297235"/>
    <w:lvl w:ilvl="0">
      <w:start w:val="1"/>
      <w:numFmt w:val="decimal"/>
      <w:lvlText w:val="%1."/>
      <w:lvlJc w:val="left"/>
      <w:pPr>
        <w:ind w:left="420" w:firstLine="0"/>
      </w:pPr>
    </w:lvl>
  </w:abstractNum>
  <w:abstractNum w:abstractNumId="3">
    <w:nsid w:val="D9921254"/>
    <w:multiLevelType w:val="multilevel"/>
    <w:tmpl w:val="D9921254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F21973C9"/>
    <w:multiLevelType w:val="singleLevel"/>
    <w:tmpl w:val="F21973C9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208C47B3"/>
    <w:multiLevelType w:val="singleLevel"/>
    <w:tmpl w:val="208C47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1FC22B3"/>
    <w:multiLevelType w:val="singleLevel"/>
    <w:tmpl w:val="21FC22B3"/>
    <w:lvl w:ilvl="0">
      <w:start w:val="1"/>
      <w:numFmt w:val="decimal"/>
      <w:suff w:val="space"/>
      <w:lvlText w:val="%1."/>
      <w:lvlJc w:val="left"/>
    </w:lvl>
  </w:abstractNum>
  <w:abstractNum w:abstractNumId="7">
    <w:nsid w:val="3664090E"/>
    <w:multiLevelType w:val="singleLevel"/>
    <w:tmpl w:val="3664090E"/>
    <w:lvl w:ilvl="0">
      <w:start w:val="1"/>
      <w:numFmt w:val="decimal"/>
      <w:suff w:val="nothing"/>
      <w:lvlText w:val="%1、"/>
      <w:lvlJc w:val="left"/>
    </w:lvl>
  </w:abstractNum>
  <w:abstractNum w:abstractNumId="8">
    <w:nsid w:val="545C023B"/>
    <w:multiLevelType w:val="singleLevel"/>
    <w:tmpl w:val="545C023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649747A"/>
    <w:multiLevelType w:val="singleLevel"/>
    <w:tmpl w:val="5649747A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5B5FDC6E"/>
    <w:multiLevelType w:val="singleLevel"/>
    <w:tmpl w:val="5B5FDC6E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>
    <w:nsid w:val="5E68615C"/>
    <w:multiLevelType w:val="singleLevel"/>
    <w:tmpl w:val="5E68615C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2">
    <w:nsid w:val="5ED38293"/>
    <w:multiLevelType w:val="singleLevel"/>
    <w:tmpl w:val="5ED382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ED3838D"/>
    <w:multiLevelType w:val="singleLevel"/>
    <w:tmpl w:val="5ED383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ED3842C"/>
    <w:multiLevelType w:val="singleLevel"/>
    <w:tmpl w:val="5ED384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ED38575"/>
    <w:multiLevelType w:val="singleLevel"/>
    <w:tmpl w:val="5ED385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5ED3860E"/>
    <w:multiLevelType w:val="singleLevel"/>
    <w:tmpl w:val="5ED386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ED386DD"/>
    <w:multiLevelType w:val="singleLevel"/>
    <w:tmpl w:val="5ED386D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5ED387DF"/>
    <w:multiLevelType w:val="singleLevel"/>
    <w:tmpl w:val="5ED387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ED38AD5"/>
    <w:multiLevelType w:val="singleLevel"/>
    <w:tmpl w:val="5ED38A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5ED38B24"/>
    <w:multiLevelType w:val="singleLevel"/>
    <w:tmpl w:val="5ED38B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ED38B81"/>
    <w:multiLevelType w:val="singleLevel"/>
    <w:tmpl w:val="5ED38B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5FEDA169"/>
    <w:multiLevelType w:val="singleLevel"/>
    <w:tmpl w:val="5FEDA1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61101C00"/>
    <w:multiLevelType w:val="singleLevel"/>
    <w:tmpl w:val="61101C00"/>
    <w:lvl w:ilvl="0">
      <w:start w:val="1"/>
      <w:numFmt w:val="decimal"/>
      <w:lvlText w:val="%1."/>
      <w:lvlJc w:val="left"/>
    </w:lvl>
  </w:abstractNum>
  <w:abstractNum w:abstractNumId="24">
    <w:nsid w:val="657B387C"/>
    <w:multiLevelType w:val="singleLevel"/>
    <w:tmpl w:val="657B387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18"/>
  </w:num>
  <w:num w:numId="8">
    <w:abstractNumId w:val="16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21"/>
  </w:num>
  <w:num w:numId="14">
    <w:abstractNumId w:val="17"/>
  </w:num>
  <w:num w:numId="15">
    <w:abstractNumId w:val="2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0"/>
  </w:num>
  <w:num w:numId="21">
    <w:abstractNumId w:val="4"/>
  </w:num>
  <w:num w:numId="22">
    <w:abstractNumId w:val="9"/>
  </w:num>
  <w:num w:numId="23">
    <w:abstractNumId w:val="0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F77D5A"/>
    <w:rsid w:val="001A2952"/>
    <w:rsid w:val="00266537"/>
    <w:rsid w:val="00273FA2"/>
    <w:rsid w:val="0028435D"/>
    <w:rsid w:val="00290CA5"/>
    <w:rsid w:val="003C2B60"/>
    <w:rsid w:val="00454BED"/>
    <w:rsid w:val="004C40FA"/>
    <w:rsid w:val="005A3C79"/>
    <w:rsid w:val="005C5F2C"/>
    <w:rsid w:val="006B6345"/>
    <w:rsid w:val="006C4C49"/>
    <w:rsid w:val="007702F8"/>
    <w:rsid w:val="007B2A7F"/>
    <w:rsid w:val="007F5FB5"/>
    <w:rsid w:val="00972A30"/>
    <w:rsid w:val="009F2CD9"/>
    <w:rsid w:val="00A37D42"/>
    <w:rsid w:val="00A6684C"/>
    <w:rsid w:val="00C80E0B"/>
    <w:rsid w:val="00D8363C"/>
    <w:rsid w:val="00DC3606"/>
    <w:rsid w:val="00E85EC5"/>
    <w:rsid w:val="00F77D22"/>
    <w:rsid w:val="00F77D5A"/>
    <w:rsid w:val="00FB7299"/>
    <w:rsid w:val="02205CB0"/>
    <w:rsid w:val="03C054BF"/>
    <w:rsid w:val="03D96F5D"/>
    <w:rsid w:val="04ED69F5"/>
    <w:rsid w:val="053E6B67"/>
    <w:rsid w:val="063232D1"/>
    <w:rsid w:val="08844536"/>
    <w:rsid w:val="08903A7B"/>
    <w:rsid w:val="092A567E"/>
    <w:rsid w:val="0BD22464"/>
    <w:rsid w:val="0C4255DA"/>
    <w:rsid w:val="0DF054BA"/>
    <w:rsid w:val="0EDD2EAB"/>
    <w:rsid w:val="0F9E374A"/>
    <w:rsid w:val="101448F8"/>
    <w:rsid w:val="10235AD7"/>
    <w:rsid w:val="10571746"/>
    <w:rsid w:val="118C0B72"/>
    <w:rsid w:val="134D3EAA"/>
    <w:rsid w:val="183658AE"/>
    <w:rsid w:val="18746B05"/>
    <w:rsid w:val="1A10659A"/>
    <w:rsid w:val="1A480E43"/>
    <w:rsid w:val="1B0C39C9"/>
    <w:rsid w:val="1CB84A0B"/>
    <w:rsid w:val="1CD46620"/>
    <w:rsid w:val="1CEA499E"/>
    <w:rsid w:val="1D0D2CA5"/>
    <w:rsid w:val="1E71779F"/>
    <w:rsid w:val="1E8537A3"/>
    <w:rsid w:val="1F3D012C"/>
    <w:rsid w:val="1F51327E"/>
    <w:rsid w:val="1F631CAF"/>
    <w:rsid w:val="1F777037"/>
    <w:rsid w:val="1F79375B"/>
    <w:rsid w:val="205F7BBC"/>
    <w:rsid w:val="21042A36"/>
    <w:rsid w:val="22C15C90"/>
    <w:rsid w:val="22D2285D"/>
    <w:rsid w:val="22FD3048"/>
    <w:rsid w:val="24541F79"/>
    <w:rsid w:val="25611176"/>
    <w:rsid w:val="267F3D2D"/>
    <w:rsid w:val="27A025E3"/>
    <w:rsid w:val="27E77DF0"/>
    <w:rsid w:val="29700DA0"/>
    <w:rsid w:val="2AFA569B"/>
    <w:rsid w:val="2BE003C5"/>
    <w:rsid w:val="2C526E62"/>
    <w:rsid w:val="2C944A52"/>
    <w:rsid w:val="2FE972D3"/>
    <w:rsid w:val="3276235C"/>
    <w:rsid w:val="32E429F7"/>
    <w:rsid w:val="34395620"/>
    <w:rsid w:val="3491429F"/>
    <w:rsid w:val="3AA726BC"/>
    <w:rsid w:val="3AE83767"/>
    <w:rsid w:val="3D346F52"/>
    <w:rsid w:val="3E5E107E"/>
    <w:rsid w:val="3F4717C6"/>
    <w:rsid w:val="40AD0174"/>
    <w:rsid w:val="41120C1D"/>
    <w:rsid w:val="419B216B"/>
    <w:rsid w:val="42823479"/>
    <w:rsid w:val="44243E18"/>
    <w:rsid w:val="45DD15F4"/>
    <w:rsid w:val="462B1713"/>
    <w:rsid w:val="48A4266A"/>
    <w:rsid w:val="48B56F6C"/>
    <w:rsid w:val="49653E2E"/>
    <w:rsid w:val="4A1E1CDA"/>
    <w:rsid w:val="4A561AEB"/>
    <w:rsid w:val="4A6C297D"/>
    <w:rsid w:val="4A9E4CAC"/>
    <w:rsid w:val="4B2C6F54"/>
    <w:rsid w:val="4B375145"/>
    <w:rsid w:val="4CC54268"/>
    <w:rsid w:val="4D0C5270"/>
    <w:rsid w:val="4D20328B"/>
    <w:rsid w:val="4E047810"/>
    <w:rsid w:val="4E3007EF"/>
    <w:rsid w:val="4EB50967"/>
    <w:rsid w:val="51BF443D"/>
    <w:rsid w:val="51F87D23"/>
    <w:rsid w:val="52C20BCA"/>
    <w:rsid w:val="52E86AC0"/>
    <w:rsid w:val="55E21C3F"/>
    <w:rsid w:val="56AF2FC6"/>
    <w:rsid w:val="56C61A6A"/>
    <w:rsid w:val="57E3660A"/>
    <w:rsid w:val="580C5C48"/>
    <w:rsid w:val="59A470E3"/>
    <w:rsid w:val="5A9543EF"/>
    <w:rsid w:val="5BDE47F4"/>
    <w:rsid w:val="5D005FA0"/>
    <w:rsid w:val="5D4D1AB3"/>
    <w:rsid w:val="62412E64"/>
    <w:rsid w:val="62465395"/>
    <w:rsid w:val="62824355"/>
    <w:rsid w:val="63605BC9"/>
    <w:rsid w:val="63F2230A"/>
    <w:rsid w:val="644242E5"/>
    <w:rsid w:val="648C2CB6"/>
    <w:rsid w:val="65894AC7"/>
    <w:rsid w:val="69AD3860"/>
    <w:rsid w:val="6A1917A6"/>
    <w:rsid w:val="6A8E58C1"/>
    <w:rsid w:val="6B03348B"/>
    <w:rsid w:val="6C2C2C08"/>
    <w:rsid w:val="6CFB25C7"/>
    <w:rsid w:val="6E1B63AC"/>
    <w:rsid w:val="6E512D78"/>
    <w:rsid w:val="6FFF5055"/>
    <w:rsid w:val="701744C6"/>
    <w:rsid w:val="70CF5F53"/>
    <w:rsid w:val="71213CDA"/>
    <w:rsid w:val="71EE4CA2"/>
    <w:rsid w:val="72086416"/>
    <w:rsid w:val="73731BD4"/>
    <w:rsid w:val="73BA6C6E"/>
    <w:rsid w:val="741D7B60"/>
    <w:rsid w:val="74D05B3B"/>
    <w:rsid w:val="766F1B89"/>
    <w:rsid w:val="774676CF"/>
    <w:rsid w:val="78A05DA2"/>
    <w:rsid w:val="79892CE8"/>
    <w:rsid w:val="79C904C2"/>
    <w:rsid w:val="7AFE6FCF"/>
    <w:rsid w:val="7BFA04A5"/>
    <w:rsid w:val="7E2B70C4"/>
    <w:rsid w:val="7EAE170F"/>
    <w:rsid w:val="7F7D59AD"/>
    <w:rsid w:val="7FC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0" w:after="60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360" w:line="415" w:lineRule="auto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40" w:after="24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pPr>
      <w:spacing w:line="500" w:lineRule="exact"/>
    </w:pPr>
    <w:rPr>
      <w:b/>
      <w:bCs/>
      <w:sz w:val="24"/>
    </w:rPr>
  </w:style>
  <w:style w:type="paragraph" w:styleId="a3">
    <w:name w:val="Body Text"/>
    <w:basedOn w:val="a"/>
    <w:next w:val="a"/>
    <w:qFormat/>
    <w:rPr>
      <w:b/>
      <w:bCs/>
    </w:rPr>
  </w:style>
  <w:style w:type="paragraph" w:styleId="a4">
    <w:name w:val="Body Text Indent"/>
    <w:basedOn w:val="a"/>
    <w:uiPriority w:val="99"/>
    <w:unhideWhenUsed/>
    <w:qFormat/>
    <w:pPr>
      <w:ind w:firstLine="576"/>
    </w:pPr>
    <w:rPr>
      <w:rFonts w:ascii="Times New Roman" w:eastAsia="宋体" w:hAnsi="Times New Roman" w:cs="Times New Roman"/>
      <w:b/>
      <w:sz w:val="30"/>
      <w:szCs w:val="30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020"/>
      </w:tabs>
      <w:jc w:val="center"/>
    </w:p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....." w:eastAsia="......." w:hAnsi="......." w:cs="......."/>
      <w:color w:val="000000"/>
      <w:sz w:val="24"/>
      <w:szCs w:val="24"/>
    </w:rPr>
  </w:style>
  <w:style w:type="paragraph" w:customStyle="1" w:styleId="a8">
    <w:name w:val="正文首行缩进两字符"/>
    <w:basedOn w:val="a"/>
    <w:qFormat/>
    <w:pPr>
      <w:spacing w:line="360" w:lineRule="auto"/>
      <w:ind w:firstLineChars="200" w:firstLine="200"/>
    </w:pPr>
    <w:rPr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Char"/>
    <w:uiPriority w:val="99"/>
    <w:semiHidden/>
    <w:unhideWhenUsed/>
    <w:rsid w:val="005C5F2C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5C5F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0" w:after="60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360" w:line="415" w:lineRule="auto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40" w:after="240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pPr>
      <w:spacing w:line="500" w:lineRule="exact"/>
    </w:pPr>
    <w:rPr>
      <w:b/>
      <w:bCs/>
      <w:sz w:val="24"/>
    </w:rPr>
  </w:style>
  <w:style w:type="paragraph" w:styleId="a3">
    <w:name w:val="Body Text"/>
    <w:basedOn w:val="a"/>
    <w:next w:val="a"/>
    <w:qFormat/>
    <w:rPr>
      <w:b/>
      <w:bCs/>
    </w:rPr>
  </w:style>
  <w:style w:type="paragraph" w:styleId="a4">
    <w:name w:val="Body Text Indent"/>
    <w:basedOn w:val="a"/>
    <w:uiPriority w:val="99"/>
    <w:unhideWhenUsed/>
    <w:qFormat/>
    <w:pPr>
      <w:ind w:firstLine="576"/>
    </w:pPr>
    <w:rPr>
      <w:rFonts w:ascii="Times New Roman" w:eastAsia="宋体" w:hAnsi="Times New Roman" w:cs="Times New Roman"/>
      <w:b/>
      <w:sz w:val="30"/>
      <w:szCs w:val="30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020"/>
      </w:tabs>
      <w:jc w:val="center"/>
    </w:p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....." w:eastAsia="......." w:hAnsi="......." w:cs="......."/>
      <w:color w:val="000000"/>
      <w:sz w:val="24"/>
      <w:szCs w:val="24"/>
    </w:rPr>
  </w:style>
  <w:style w:type="paragraph" w:customStyle="1" w:styleId="a8">
    <w:name w:val="正文首行缩进两字符"/>
    <w:basedOn w:val="a"/>
    <w:qFormat/>
    <w:pPr>
      <w:spacing w:line="360" w:lineRule="auto"/>
      <w:ind w:firstLineChars="200" w:firstLine="200"/>
    </w:pPr>
    <w:rPr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Char"/>
    <w:uiPriority w:val="99"/>
    <w:semiHidden/>
    <w:unhideWhenUsed/>
    <w:rsid w:val="005C5F2C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5C5F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王龙</dc:creator>
  <cp:lastModifiedBy>王龙</cp:lastModifiedBy>
  <cp:revision>3</cp:revision>
  <dcterms:created xsi:type="dcterms:W3CDTF">2022-06-22T08:50:00Z</dcterms:created>
  <dcterms:modified xsi:type="dcterms:W3CDTF">2022-06-22T08:51:00Z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74B98A6685094A3CA856785225EBF4D7</vt:lpwstr>
  </property>
</Properties>
</file>