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1325" w:firstLineChars="300"/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绵阳市中心医院（工程联系单）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磁体间：</w:t>
      </w:r>
    </w:p>
    <w:p>
      <w:pPr>
        <w:keepNext w:val="0"/>
        <w:keepLines w:val="0"/>
        <w:widowControl/>
        <w:suppressLineNumbers w:val="0"/>
        <w:ind w:firstLine="602" w:firstLineChars="200"/>
        <w:jc w:val="left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房间尺寸按图施工，磁体间应为空房间，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所有电器电线、 暖气片、自来水管、消防管道及喷淋 等一切有隐患的设施必须全部拆除或改道。</w:t>
      </w:r>
    </w:p>
    <w:p>
      <w:pPr>
        <w:numPr>
          <w:ilvl w:val="0"/>
          <w:numId w:val="1"/>
        </w:numPr>
        <w:ind w:firstLine="602" w:firstLineChars="200"/>
        <w:jc w:val="left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墙面整体抹灰，粉平。</w:t>
      </w:r>
    </w:p>
    <w:p>
      <w:pPr>
        <w:numPr>
          <w:ilvl w:val="0"/>
          <w:numId w:val="1"/>
        </w:numPr>
        <w:ind w:firstLine="602" w:firstLineChars="200"/>
        <w:jc w:val="left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磁体下方地面承重基座，满足承重6吨，</w:t>
      </w:r>
    </w:p>
    <w:p>
      <w:pPr>
        <w:numPr>
          <w:ilvl w:val="0"/>
          <w:numId w:val="1"/>
        </w:numPr>
        <w:ind w:firstLine="602" w:firstLineChars="200"/>
        <w:jc w:val="left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地面整体下挖至负450mm，</w:t>
      </w:r>
      <w:r>
        <w:rPr>
          <w:rFonts w:hint="eastAsia"/>
          <w:b/>
          <w:bCs/>
          <w:color w:val="C00000"/>
          <w:sz w:val="30"/>
          <w:szCs w:val="30"/>
          <w:lang w:val="en-US" w:eastAsia="zh-CN"/>
        </w:rPr>
        <w:t>3米x3米承重基座继续下挖需满足6吨承重（负450mm基础上继续下挖500mm，夯实后铺设3米x3米网格档），</w:t>
      </w:r>
      <w:r>
        <w:rPr>
          <w:rFonts w:hint="eastAsia"/>
          <w:b/>
          <w:bCs/>
          <w:sz w:val="30"/>
          <w:szCs w:val="30"/>
          <w:lang w:val="en-US" w:eastAsia="zh-CN"/>
        </w:rPr>
        <w:t>后地面整体回填至负300mm，平整度要求为3mm以内，拼缝两层SBS卷材防水材料，墙面上翻半米高，详见图纸4、5、6、7页。</w:t>
      </w:r>
      <w:r>
        <w:rPr>
          <w:rFonts w:hint="default"/>
          <w:b/>
          <w:bCs/>
          <w:sz w:val="30"/>
          <w:szCs w:val="30"/>
          <w:lang w:val="en-US" w:eastAsia="zh-CN"/>
        </w:rPr>
        <w:drawing>
          <wp:inline distT="0" distB="0" distL="114300" distR="114300">
            <wp:extent cx="5269230" cy="2556510"/>
            <wp:effectExtent l="0" t="0" r="7620" b="15240"/>
            <wp:docPr id="5" name="图片 5" descr="f04194d7a88f0a32a11e5bbfabb2c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04194d7a88f0a32a11e5bbfabb2c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5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602" w:firstLineChars="200"/>
        <w:jc w:val="left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墙面洞口预留，洞口砸好后整体粉平，所有尺寸均为洞口内径尺寸，洞口尺寸整体误差（长，宽，距离正负0地面高度，误差为一公分以内）详见图纸8、9、10页</w:t>
      </w:r>
    </w:p>
    <w:p>
      <w:pPr>
        <w:keepNext w:val="0"/>
        <w:keepLines w:val="0"/>
        <w:widowControl/>
        <w:suppressLineNumbers w:val="0"/>
        <w:ind w:firstLine="60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5，在负300mm以下预留两根直径16cm的pvc穿线管，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放好穿线钢丝方便走线，</w:t>
      </w:r>
      <w:r>
        <w:rPr>
          <w:rFonts w:hint="eastAsia"/>
          <w:b/>
          <w:bCs/>
          <w:sz w:val="30"/>
          <w:szCs w:val="30"/>
          <w:lang w:val="en-US" w:eastAsia="zh-CN"/>
        </w:rPr>
        <w:t>详见图纸8页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b/>
          <w:bCs/>
          <w:sz w:val="30"/>
          <w:szCs w:val="30"/>
          <w:lang w:val="en-US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    6，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土建只需将磁体间整个地面做至负300mm，待地面完全干燥，做双层SBS防潮后即可通知屏蔽公司继续施工；待地面屏蔽完成后 土建二次铺设双层SBS防水卷材，回填混凝土留出电缆沟，</w:t>
      </w:r>
      <w:r>
        <w:rPr>
          <w:rFonts w:hint="eastAsia"/>
          <w:b/>
          <w:bCs/>
          <w:sz w:val="30"/>
          <w:szCs w:val="30"/>
          <w:lang w:val="en-US" w:eastAsia="zh-CN"/>
        </w:rPr>
        <w:t>详见图纸17页。</w:t>
      </w:r>
    </w:p>
    <w:p>
      <w:pPr>
        <w:pStyle w:val="2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操作间：</w:t>
      </w:r>
    </w:p>
    <w:p>
      <w:pPr>
        <w:numPr>
          <w:ilvl w:val="0"/>
          <w:numId w:val="2"/>
        </w:numPr>
        <w:ind w:left="600" w:leftChars="0" w:firstLine="0" w:firstLineChars="0"/>
        <w:jc w:val="left"/>
        <w:rPr>
          <w:rFonts w:hint="eastAsia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>预留电话线，网线，电源线，设备的系统走线，线槽，线管，预埋底盒，墙面、地面、顶面装修等。</w:t>
      </w:r>
      <w:r>
        <w:rPr>
          <w:rFonts w:hint="eastAsia"/>
          <w:b/>
          <w:bCs/>
          <w:sz w:val="30"/>
          <w:szCs w:val="30"/>
          <w:lang w:val="en-US" w:eastAsia="zh-CN"/>
        </w:rPr>
        <w:t>详见图纸第10页。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设备间：</w:t>
      </w:r>
    </w:p>
    <w:p>
      <w:pPr>
        <w:numPr>
          <w:ilvl w:val="0"/>
          <w:numId w:val="3"/>
        </w:numPr>
        <w:ind w:left="600" w:leftChars="0" w:firstLine="0" w:firstLineChars="0"/>
        <w:jc w:val="left"/>
        <w:rPr>
          <w:rFonts w:hint="eastAsia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墙面整体粉刷平整，整体刮白即可，不建议吊顶。（如需吊顶，待设备安装调试完成后期再吊顶）。</w:t>
      </w:r>
    </w:p>
    <w:p>
      <w:pPr>
        <w:numPr>
          <w:ilvl w:val="0"/>
          <w:numId w:val="3"/>
        </w:numPr>
        <w:ind w:left="600" w:leftChars="0" w:firstLine="0" w:firstLineChars="0"/>
        <w:jc w:val="left"/>
        <w:rPr>
          <w:rFonts w:hint="default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上下水管道和地漏的预留，上水为25的PPR给水管，下水为50的PVC下水管。详见图纸11页</w:t>
      </w:r>
    </w:p>
    <w:p>
      <w:pPr>
        <w:numPr>
          <w:ilvl w:val="0"/>
          <w:numId w:val="3"/>
        </w:numPr>
        <w:ind w:left="600" w:leftChars="0" w:firstLine="0" w:firstLineChars="0"/>
        <w:jc w:val="left"/>
        <w:rPr>
          <w:rFonts w:hint="default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设备专用电缆*2根，主辅配电柜以及核磁专用地线的施工及安装。详见图纸12、13、14页.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（1.动力电缆线径需院方提供距离，厂家工程师来评估动力电缆线径；2.电箱位置以第三页设备布局图为准）。</w:t>
      </w:r>
    </w:p>
    <w:p>
      <w:pPr>
        <w:pStyle w:val="2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 xml:space="preserve">    </w:t>
      </w:r>
      <w:r>
        <w:rPr>
          <w:rFonts w:hint="eastAsia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4，设备间里需要浇筑一个混凝土平台（用来承载设备系统柜），平台位置详见图纸第4页。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sz w:val="30"/>
          <w:szCs w:val="30"/>
          <w:lang w:val="en-US"/>
        </w:rPr>
      </w:pPr>
      <w:r>
        <w:rPr>
          <w:rFonts w:hint="eastAsia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4，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设备间地面为负300mm水泥压光地面，平整度误差整体小于5mm，干燥后做单层SBS防潮并贴地砖；最后铺设抗静电地板至最终完成高度正负零。</w:t>
      </w:r>
    </w:p>
    <w:p>
      <w:pPr>
        <w:numPr>
          <w:ilvl w:val="0"/>
          <w:numId w:val="0"/>
        </w:numPr>
        <w:ind w:firstLine="602" w:firstLineChars="200"/>
        <w:jc w:val="left"/>
        <w:rPr>
          <w:rFonts w:hint="default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>5，墙面、地面、顶面装修。</w:t>
      </w:r>
    </w:p>
    <w:p>
      <w:pPr>
        <w:numPr>
          <w:ilvl w:val="0"/>
          <w:numId w:val="0"/>
        </w:numPr>
        <w:ind w:left="600" w:leftChars="0"/>
        <w:jc w:val="left"/>
        <w:rPr>
          <w:rFonts w:hint="eastAsia" w:ascii="等线" w:hAnsi="等线" w:eastAsia="等线" w:cs="等线"/>
          <w:b/>
          <w:bCs/>
          <w:color w:val="FF0000"/>
          <w:sz w:val="30"/>
          <w:szCs w:val="30"/>
          <w:u w:val="thick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一．失超管路径：出磁体间后需穿过病人通道至注射室，病人通道上的石膏板吊顶、进入注射室的穿墙洞、注射室楼板开洞等~~ 由医院施工方负责拆除以及后期恢复。</w:t>
      </w:r>
    </w:p>
    <w:p>
      <w:pPr>
        <w:numPr>
          <w:ilvl w:val="0"/>
          <w:numId w:val="0"/>
        </w:numPr>
        <w:jc w:val="left"/>
        <w:rPr>
          <w:rFonts w:hint="default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二．磁共振机房需要进机洞口，室外机平台，设备吊装平台（医院施工方负责）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三．提供一个30平方左右带锁的房间，用来堆放材料及工具。</w:t>
      </w:r>
    </w:p>
    <w:p>
      <w:pPr>
        <w:numPr>
          <w:ilvl w:val="0"/>
          <w:numId w:val="0"/>
        </w:numPr>
        <w:ind w:left="600" w:leftChars="0"/>
        <w:jc w:val="left"/>
        <w:rPr>
          <w:rFonts w:hint="eastAsia" w:asciiTheme="minorEastAsia" w:hAnsiTheme="minorEastAsia" w:eastAsiaTheme="minorEastAsia" w:cstheme="minorEastAsia"/>
          <w:b/>
          <w:bCs/>
          <w:color w:val="FF0000"/>
          <w:sz w:val="36"/>
          <w:szCs w:val="36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36"/>
          <w:szCs w:val="36"/>
          <w:u w:val="thick"/>
          <w:lang w:val="en-US" w:eastAsia="zh-CN"/>
        </w:rPr>
        <w:t>土建施工中请严格按照屏蔽公司图纸施工，如有问题，疑问随时沟通。</w:t>
      </w:r>
    </w:p>
    <w:p>
      <w:pPr>
        <w:ind w:firstLine="1446" w:firstLineChars="400"/>
        <w:jc w:val="left"/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36"/>
          <w:szCs w:val="36"/>
          <w:u w:val="thick"/>
          <w:lang w:val="en-US" w:eastAsia="zh-CN"/>
        </w:rPr>
        <w:t>屏蔽场地工程师：13961163663</w:t>
      </w:r>
      <w:bookmarkStart w:id="0" w:name="_GoBack"/>
      <w:bookmarkEnd w:id="0"/>
    </w:p>
    <w:sectPr>
      <w:footerReference r:id="rId3" w:type="default"/>
      <w:pgSz w:w="11906" w:h="16838"/>
      <w:pgMar w:top="1440" w:right="1800" w:bottom="36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4950"/>
        <w:tab w:val="clear" w:pos="4153"/>
      </w:tabs>
      <w:rPr>
        <w:rFonts w:hint="eastAsia"/>
      </w:rPr>
    </w:pPr>
    <w:r>
      <w:rPr>
        <w:lang w:val="zh-CN"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-488315</wp:posOffset>
              </wp:positionH>
              <wp:positionV relativeFrom="paragraph">
                <wp:posOffset>-29210</wp:posOffset>
              </wp:positionV>
              <wp:extent cx="6629400" cy="635"/>
              <wp:effectExtent l="0" t="0" r="0" b="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9400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38.45pt;margin-top:-2.3pt;height:0.05pt;width:522pt;z-index:251659264;mso-width-relative:page;mso-height-relative:page;" filled="f" stroked="t" coordsize="21600,21600" o:gfxdata="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bl+XXAAAACQEAAA8AAAAAAAAAAQAgAAAAIgAAAGRycy9kb3ducmV2Lnht&#10;bFBLAQIUABQAAAAIAIdO4kAmA072+gEAAPQDAAAOAAAAAAAAAAEAIAAAACYBAABkcnMvZTJvRG9j&#10;LnhtbFBLBQYAAAAABgAGAFkBAACSBQAAAAA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6359D5"/>
    <w:multiLevelType w:val="singleLevel"/>
    <w:tmpl w:val="446359D5"/>
    <w:lvl w:ilvl="0" w:tentative="0">
      <w:start w:val="1"/>
      <w:numFmt w:val="decimal"/>
      <w:suff w:val="nothing"/>
      <w:lvlText w:val="%1，"/>
      <w:lvlJc w:val="left"/>
      <w:pPr>
        <w:ind w:left="600" w:leftChars="0" w:firstLine="0" w:firstLineChars="0"/>
      </w:pPr>
    </w:lvl>
  </w:abstractNum>
  <w:abstractNum w:abstractNumId="1">
    <w:nsid w:val="48F1B66D"/>
    <w:multiLevelType w:val="singleLevel"/>
    <w:tmpl w:val="48F1B66D"/>
    <w:lvl w:ilvl="0" w:tentative="0">
      <w:start w:val="1"/>
      <w:numFmt w:val="decimal"/>
      <w:suff w:val="nothing"/>
      <w:lvlText w:val="%1，"/>
      <w:lvlJc w:val="left"/>
      <w:pPr>
        <w:ind w:left="600" w:leftChars="0" w:firstLine="0" w:firstLineChars="0"/>
      </w:pPr>
    </w:lvl>
  </w:abstractNum>
  <w:abstractNum w:abstractNumId="2">
    <w:nsid w:val="5A2E740F"/>
    <w:multiLevelType w:val="singleLevel"/>
    <w:tmpl w:val="5A2E740F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NzdkODM5MDJhOWVkZmE5YTQxMWY3OGZiYzAxNmMifQ=="/>
  </w:docVars>
  <w:rsids>
    <w:rsidRoot w:val="5CCD23E3"/>
    <w:rsid w:val="06B74367"/>
    <w:rsid w:val="06CF37F0"/>
    <w:rsid w:val="0B2F6D8F"/>
    <w:rsid w:val="0F0B5ED0"/>
    <w:rsid w:val="1B0869BF"/>
    <w:rsid w:val="1C90653C"/>
    <w:rsid w:val="389400C5"/>
    <w:rsid w:val="394B3E2F"/>
    <w:rsid w:val="3A07231D"/>
    <w:rsid w:val="3BFD221A"/>
    <w:rsid w:val="418D5DEE"/>
    <w:rsid w:val="44353E7C"/>
    <w:rsid w:val="46B00C07"/>
    <w:rsid w:val="4B413ED2"/>
    <w:rsid w:val="565208EC"/>
    <w:rsid w:val="58374E18"/>
    <w:rsid w:val="59671A5E"/>
    <w:rsid w:val="5CCD23E3"/>
    <w:rsid w:val="6D7A093D"/>
    <w:rsid w:val="724E7E93"/>
    <w:rsid w:val="7FC501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60" w:beforeLines="0" w:after="60" w:afterLines="0"/>
      <w:outlineLvl w:val="0"/>
    </w:pPr>
    <w:rPr>
      <w:rFonts w:ascii="宋体" w:hAnsi="宋体" w:cs="Arial"/>
      <w:b/>
      <w:w w:val="90"/>
      <w:kern w:val="32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933</Words>
  <Characters>1008</Characters>
  <Lines>0</Lines>
  <Paragraphs>0</Paragraphs>
  <TotalTime>21</TotalTime>
  <ScaleCrop>false</ScaleCrop>
  <LinksUpToDate>false</LinksUpToDate>
  <CharactersWithSpaces>1024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2019-12-10T05:37:00Z</dcterms:created>
  <dc:creator>李丹彤</dc:creator>
  <cp:lastModifiedBy>安逸</cp:lastModifiedBy>
  <dcterms:modified xsi:type="dcterms:W3CDTF">2022-06-12T03:14:14Z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15AF6C881FB242CE9D90980D6577F740</vt:lpwstr>
  </property>
</Properties>
</file>