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p>
    <w:p>
      <w:pPr>
        <w:pStyle w:val="10"/>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绵阳市</w:t>
      </w:r>
      <w:r>
        <w:rPr>
          <w:rFonts w:hint="eastAsia" w:asciiTheme="minorEastAsia" w:hAnsiTheme="minorEastAsia" w:eastAsiaTheme="minorEastAsia"/>
          <w:b/>
          <w:sz w:val="52"/>
          <w:szCs w:val="52"/>
          <w:lang w:val="en-US" w:eastAsia="zh-CN"/>
        </w:rPr>
        <w:t>中心</w:t>
      </w:r>
      <w:r>
        <w:rPr>
          <w:rFonts w:hint="eastAsia" w:asciiTheme="minorEastAsia" w:hAnsiTheme="minorEastAsia" w:eastAsiaTheme="minorEastAsia"/>
          <w:b/>
          <w:sz w:val="52"/>
          <w:szCs w:val="52"/>
        </w:rPr>
        <w:t>医院</w:t>
      </w:r>
    </w:p>
    <w:p>
      <w:pPr>
        <w:pStyle w:val="10"/>
        <w:widowControl/>
        <w:autoSpaceDE w:val="0"/>
        <w:autoSpaceDN w:val="0"/>
        <w:spacing w:line="360" w:lineRule="auto"/>
        <w:ind w:right="26"/>
        <w:jc w:val="center"/>
        <w:textAlignment w:val="bottom"/>
        <w:rPr>
          <w:rFonts w:asciiTheme="minorEastAsia" w:hAnsiTheme="minorEastAsia" w:eastAsiaTheme="minorEastAsia"/>
          <w:b/>
          <w:sz w:val="52"/>
          <w:szCs w:val="52"/>
        </w:rPr>
      </w:pPr>
    </w:p>
    <w:p>
      <w:pPr>
        <w:pStyle w:val="10"/>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lang w:val="en-US" w:eastAsia="zh-CN"/>
        </w:rPr>
        <w:t>虚拟化云平台维保服务</w:t>
      </w:r>
      <w:r>
        <w:rPr>
          <w:rFonts w:hint="eastAsia" w:asciiTheme="minorEastAsia" w:hAnsiTheme="minorEastAsia" w:eastAsiaTheme="minorEastAsia"/>
          <w:b/>
          <w:sz w:val="52"/>
          <w:szCs w:val="52"/>
        </w:rPr>
        <w:t>项目</w:t>
      </w:r>
    </w:p>
    <w:p>
      <w:pPr>
        <w:pStyle w:val="10"/>
        <w:widowControl/>
        <w:autoSpaceDE w:val="0"/>
        <w:autoSpaceDN w:val="0"/>
        <w:spacing w:line="360" w:lineRule="auto"/>
        <w:ind w:right="26"/>
        <w:jc w:val="center"/>
        <w:textAlignment w:val="bottom"/>
        <w:rPr>
          <w:rFonts w:asciiTheme="minorEastAsia" w:hAnsiTheme="minorEastAsia" w:eastAsiaTheme="minorEastAsia"/>
          <w:b/>
          <w:sz w:val="72"/>
          <w:szCs w:val="72"/>
        </w:rPr>
      </w:pP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用</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户</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需</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求</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书</w:t>
      </w:r>
    </w:p>
    <w:p>
      <w:pPr>
        <w:pStyle w:val="10"/>
        <w:widowControl/>
        <w:autoSpaceDE w:val="0"/>
        <w:autoSpaceDN w:val="0"/>
        <w:spacing w:line="360" w:lineRule="auto"/>
        <w:jc w:val="center"/>
        <w:textAlignment w:val="bottom"/>
        <w:rPr>
          <w:b/>
          <w:sz w:val="48"/>
        </w:rPr>
      </w:pPr>
    </w:p>
    <w:p>
      <w:pPr>
        <w:pStyle w:val="10"/>
        <w:widowControl/>
        <w:autoSpaceDE w:val="0"/>
        <w:autoSpaceDN w:val="0"/>
        <w:spacing w:line="360" w:lineRule="auto"/>
        <w:jc w:val="center"/>
        <w:textAlignment w:val="bottom"/>
        <w:rPr>
          <w:b/>
          <w:sz w:val="48"/>
        </w:rPr>
      </w:pPr>
      <w:r>
        <w:rPr>
          <w:b/>
          <w:sz w:val="48"/>
        </w:rPr>
        <w:t></w:t>
      </w:r>
      <w:r>
        <w:rPr>
          <w:rFonts w:hint="eastAsia"/>
          <w:b/>
          <w:sz w:val="48"/>
        </w:rPr>
        <w:t>年</w:t>
      </w:r>
      <w:r>
        <w:rPr>
          <w:rFonts w:hint="eastAsia"/>
          <w:b/>
          <w:sz w:val="48"/>
          <w:lang w:val="en-US" w:eastAsia="zh-CN"/>
        </w:rPr>
        <w:t>4</w:t>
      </w:r>
      <w:r>
        <w:rPr>
          <w:rFonts w:hint="eastAsia"/>
          <w:b/>
          <w:sz w:val="48"/>
        </w:rPr>
        <w:t>月</w:t>
      </w:r>
    </w:p>
    <w:p>
      <w:pPr>
        <w:pStyle w:val="10"/>
        <w:widowControl/>
        <w:autoSpaceDE w:val="0"/>
        <w:autoSpaceDN w:val="0"/>
        <w:spacing w:line="360" w:lineRule="auto"/>
        <w:jc w:val="both"/>
        <w:textAlignment w:val="bottom"/>
        <w:rPr>
          <w:rFonts w:hint="eastAsia" w:ascii="宋体" w:hAnsi="宋体" w:cs="宋体"/>
          <w:b/>
          <w:bCs/>
          <w:sz w:val="32"/>
          <w:szCs w:val="32"/>
        </w:rPr>
      </w:pPr>
    </w:p>
    <w:p>
      <w:pPr>
        <w:pStyle w:val="10"/>
        <w:widowControl/>
        <w:autoSpaceDE w:val="0"/>
        <w:autoSpaceDN w:val="0"/>
        <w:spacing w:line="360" w:lineRule="auto"/>
        <w:jc w:val="both"/>
        <w:textAlignment w:val="bottom"/>
        <w:rPr>
          <w:rFonts w:hint="eastAsia" w:ascii="宋体" w:hAnsi="宋体" w:cs="宋体"/>
          <w:b/>
          <w:bCs/>
          <w:sz w:val="32"/>
          <w:szCs w:val="32"/>
        </w:rPr>
      </w:pPr>
    </w:p>
    <w:p>
      <w:pPr>
        <w:pStyle w:val="10"/>
        <w:widowControl/>
        <w:autoSpaceDE w:val="0"/>
        <w:autoSpaceDN w:val="0"/>
        <w:spacing w:line="360" w:lineRule="auto"/>
        <w:jc w:val="both"/>
        <w:textAlignment w:val="bottom"/>
        <w:rPr>
          <w:rFonts w:hint="default" w:ascii="宋体" w:hAnsi="宋体" w:eastAsia="宋体" w:cs="宋体"/>
          <w:sz w:val="28"/>
          <w:szCs w:val="21"/>
          <w:lang w:val="en-US" w:eastAsia="zh-CN"/>
        </w:rPr>
      </w:pPr>
      <w:r>
        <w:rPr>
          <w:rFonts w:hint="eastAsia" w:ascii="宋体" w:hAnsi="宋体" w:cs="宋体"/>
          <w:b/>
          <w:bCs/>
          <w:sz w:val="32"/>
          <w:szCs w:val="32"/>
        </w:rPr>
        <w:t>一、</w:t>
      </w:r>
      <w:r>
        <w:rPr>
          <w:rFonts w:hint="eastAsia" w:ascii="宋体" w:hAnsi="宋体" w:cs="宋体"/>
          <w:b/>
          <w:bCs/>
          <w:sz w:val="32"/>
          <w:szCs w:val="32"/>
          <w:lang w:val="en-US" w:eastAsia="zh-CN"/>
        </w:rPr>
        <w:t>项目简介</w:t>
      </w:r>
    </w:p>
    <w:p>
      <w:pPr>
        <w:pStyle w:val="10"/>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jc w:val="both"/>
        <w:textAlignment w:val="bottom"/>
        <w:rPr>
          <w:rFonts w:hint="eastAsia" w:ascii="仿宋" w:hAnsi="仿宋" w:eastAsia="微软雅黑"/>
          <w:szCs w:val="21"/>
          <w:lang w:val="en-US" w:eastAsia="zh-CN"/>
        </w:rPr>
      </w:pPr>
      <w:r>
        <w:rPr>
          <w:rFonts w:hint="eastAsia" w:ascii="微软雅黑" w:hAnsi="微软雅黑" w:eastAsia="微软雅黑" w:cs="微软雅黑"/>
          <w:szCs w:val="21"/>
          <w:lang w:val="en-US" w:eastAsia="zh-CN"/>
        </w:rPr>
        <w:t>根据我院信息化建设需求</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对虚拟化云平台维保服务进行市场调研</w:t>
      </w:r>
      <w:r>
        <w:rPr>
          <w:rFonts w:hint="eastAsia" w:ascii="微软雅黑" w:hAnsi="微软雅黑" w:eastAsia="微软雅黑" w:cs="微软雅黑"/>
          <w:szCs w:val="21"/>
          <w:lang w:eastAsia="zh-CN"/>
        </w:rPr>
        <w:t>。</w:t>
      </w:r>
    </w:p>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default" w:ascii="仿宋" w:hAnsi="仿宋" w:eastAsia="仿宋" w:cs="仿宋"/>
          <w:b/>
          <w:bCs/>
          <w:sz w:val="32"/>
          <w:szCs w:val="32"/>
          <w:lang w:val="en-US"/>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技术要求</w:t>
      </w:r>
    </w:p>
    <w:p>
      <w:pPr>
        <w:pStyle w:val="10"/>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jc w:val="both"/>
        <w:textAlignment w:val="bottom"/>
        <w:rPr>
          <w:rFonts w:hint="eastAsia" w:ascii="微软雅黑" w:hAnsi="微软雅黑" w:eastAsia="微软雅黑" w:cs="微软雅黑"/>
          <w:szCs w:val="21"/>
          <w:lang w:val="en-US" w:eastAsia="zh-CN"/>
        </w:rPr>
      </w:pPr>
      <w:bookmarkStart w:id="0" w:name="_Hlk98190109"/>
      <w:r>
        <w:rPr>
          <w:rFonts w:hint="eastAsia" w:ascii="微软雅黑" w:hAnsi="微软雅黑" w:eastAsia="微软雅黑" w:cs="微软雅黑"/>
          <w:szCs w:val="21"/>
          <w:lang w:val="en-US" w:eastAsia="zh-CN"/>
        </w:rPr>
        <w:t>（一）服务对象</w:t>
      </w:r>
    </w:p>
    <w:tbl>
      <w:tblPr>
        <w:tblStyle w:val="7"/>
        <w:tblW w:w="4646"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6984"/>
        <w:gridCol w:w="74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49" w:hRule="atLeast"/>
          <w:jc w:val="center"/>
        </w:trPr>
        <w:tc>
          <w:tcPr>
            <w:tcW w:w="697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ind w:firstLine="360" w:firstLineChars="200"/>
              <w:jc w:val="center"/>
              <w:textAlignment w:val="bottom"/>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项目内容</w:t>
            </w:r>
          </w:p>
        </w:tc>
        <w:tc>
          <w:tcPr>
            <w:tcW w:w="74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center"/>
              <w:textAlignment w:val="bottom"/>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维护期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53" w:hRule="atLeast"/>
          <w:jc w:val="center"/>
        </w:trPr>
        <w:tc>
          <w:tcPr>
            <w:tcW w:w="697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center"/>
              <w:textAlignment w:val="bottom"/>
              <w:rPr>
                <w:rFonts w:hint="eastAsia" w:ascii="微软雅黑" w:hAnsi="微软雅黑" w:eastAsia="微软雅黑" w:cs="微软雅黑"/>
                <w:sz w:val="18"/>
                <w:szCs w:val="18"/>
                <w:lang w:val="en-US" w:eastAsia="zh-CN"/>
              </w:rPr>
            </w:pPr>
            <w:r>
              <w:rPr>
                <w:rFonts w:hint="eastAsia" w:ascii="微软雅黑" w:hAnsi="微软雅黑" w:eastAsia="微软雅黑" w:cs="微软雅黑"/>
                <w:szCs w:val="21"/>
                <w:lang w:val="en-US" w:eastAsia="zh-CN"/>
              </w:rPr>
              <w:t>虚拟化云平台维保服务</w:t>
            </w:r>
          </w:p>
        </w:tc>
        <w:tc>
          <w:tcPr>
            <w:tcW w:w="74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center"/>
              <w:textAlignment w:val="bottom"/>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三年</w:t>
            </w:r>
          </w:p>
        </w:tc>
      </w:tr>
    </w:tbl>
    <w:p>
      <w:pPr>
        <w:pStyle w:val="10"/>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bottom"/>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（二）服务内容</w:t>
      </w:r>
    </w:p>
    <w:bookmarkEnd w:id="0"/>
    <w:tbl>
      <w:tblPr>
        <w:tblStyle w:val="7"/>
        <w:tblW w:w="7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24"/>
        <w:gridCol w:w="6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jc w:val="center"/>
        </w:trPr>
        <w:tc>
          <w:tcPr>
            <w:tcW w:w="562"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1</w:t>
            </w:r>
          </w:p>
        </w:tc>
        <w:tc>
          <w:tcPr>
            <w:tcW w:w="1124" w:type="dxa"/>
            <w:vAlign w:val="center"/>
          </w:tcPr>
          <w:p>
            <w:pPr>
              <w:spacing w:line="360" w:lineRule="auto"/>
              <w:jc w:val="center"/>
              <w:rPr>
                <w:rFonts w:asciiTheme="minorEastAsia" w:hAnsiTheme="minorEastAsia"/>
                <w:bCs/>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系统维护服务</w:t>
            </w:r>
          </w:p>
        </w:tc>
        <w:tc>
          <w:tcPr>
            <w:tcW w:w="6073" w:type="dxa"/>
            <w:vAlign w:val="center"/>
          </w:tcPr>
          <w:p>
            <w:pPr>
              <w:spacing w:line="360" w:lineRule="auto"/>
              <w:jc w:val="left"/>
              <w:rPr>
                <w:rFonts w:asciiTheme="minorEastAsia" w:hAnsiTheme="minor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为保证我院虚拟化云平台系统维保服务正常稳定运行，维保服务商须每个季度对整个虚拟化云平台进行安全检查、系统健康程度检查、云平台虚拟机运行状态检查、存储使用情况检查等，要求每季度现场巡检，并出具巡检报告；</w:t>
            </w:r>
            <w:r>
              <w:rPr>
                <w:rFonts w:hint="eastAsia" w:asciiTheme="minorEastAsia" w:hAnsiTheme="minorEastAsia"/>
                <w:color w:val="000000" w:themeColor="text1"/>
                <w:sz w:val="20"/>
                <w14:textFill>
                  <w14:solidFill>
                    <w14:schemeClr w14:val="tx1"/>
                  </w14:solidFill>
                </w14:textFill>
              </w:rPr>
              <w:t>在医院信息中心的配合下通过VPN等远程工具进行服务，虚拟化云平台关系着医院所有业务的正常运行，主要产品的服务工程师必须具有相关软件厂商的认证证书。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562" w:type="dxa"/>
            <w:vAlign w:val="center"/>
          </w:tcPr>
          <w:p>
            <w:pPr>
              <w:tabs>
                <w:tab w:val="left" w:pos="312"/>
              </w:tabs>
              <w:spacing w:line="360" w:lineRule="auto"/>
              <w:jc w:val="left"/>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ab/>
            </w:r>
            <w:r>
              <w:rPr>
                <w:rFonts w:hint="eastAsia" w:asciiTheme="minorEastAsia" w:hAnsiTheme="minorEastAsia"/>
                <w:color w:val="000000" w:themeColor="text1"/>
                <w:sz w:val="20"/>
                <w14:textFill>
                  <w14:solidFill>
                    <w14:schemeClr w14:val="tx1"/>
                  </w14:solidFill>
                </w14:textFill>
              </w:rPr>
              <w:t>2</w:t>
            </w:r>
          </w:p>
        </w:tc>
        <w:tc>
          <w:tcPr>
            <w:tcW w:w="1124" w:type="dxa"/>
            <w:vAlign w:val="center"/>
          </w:tcPr>
          <w:p>
            <w:pPr>
              <w:spacing w:line="360" w:lineRule="auto"/>
              <w:jc w:val="center"/>
              <w:rPr>
                <w:rFonts w:cs="仿宋" w:asciiTheme="minorEastAsia" w:hAnsiTheme="minorEastAsia"/>
                <w:bCs/>
                <w:color w:val="000000" w:themeColor="text1"/>
                <w:sz w:val="20"/>
                <w14:textFill>
                  <w14:solidFill>
                    <w14:schemeClr w14:val="tx1"/>
                  </w14:solidFill>
                </w14:textFill>
              </w:rPr>
            </w:pPr>
            <w:r>
              <w:rPr>
                <w:rFonts w:hint="eastAsia" w:cs="仿宋" w:asciiTheme="minorEastAsia" w:hAnsiTheme="minorEastAsia"/>
                <w:bCs/>
                <w:color w:val="000000" w:themeColor="text1"/>
                <w:sz w:val="20"/>
                <w14:textFill>
                  <w14:solidFill>
                    <w14:schemeClr w14:val="tx1"/>
                  </w14:solidFill>
                </w14:textFill>
              </w:rPr>
              <w:t>现场巡检服务</w:t>
            </w:r>
          </w:p>
        </w:tc>
        <w:tc>
          <w:tcPr>
            <w:tcW w:w="6073" w:type="dxa"/>
            <w:vAlign w:val="center"/>
          </w:tcPr>
          <w:p>
            <w:pPr>
              <w:spacing w:line="360" w:lineRule="auto"/>
              <w:jc w:val="left"/>
              <w:rPr>
                <w:rFonts w:cs="仿宋" w:asciiTheme="minorEastAsia" w:hAnsiTheme="minor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按季度巡检，配合医院进行虚拟化云平台巡检发现问题的跟踪处理，制定跟踪整改解决方案。巡检工作内容涵盖虚拟化和云平台所有相关软硬件。巡检要切实发现存在的各类问题，避免巡检流于形式，发生重大故障，并出具季度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562"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asciiTheme="minorEastAsia" w:hAnsiTheme="minorEastAsia"/>
                <w:color w:val="000000" w:themeColor="text1"/>
                <w:sz w:val="20"/>
                <w14:textFill>
                  <w14:solidFill>
                    <w14:schemeClr w14:val="tx1"/>
                  </w14:solidFill>
                </w14:textFill>
              </w:rPr>
              <w:t>3</w:t>
            </w:r>
          </w:p>
        </w:tc>
        <w:tc>
          <w:tcPr>
            <w:tcW w:w="1124"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现场故障处理</w:t>
            </w:r>
          </w:p>
        </w:tc>
        <w:tc>
          <w:tcPr>
            <w:tcW w:w="6073" w:type="dxa"/>
            <w:vAlign w:val="center"/>
          </w:tcPr>
          <w:p>
            <w:pPr>
              <w:spacing w:line="360" w:lineRule="auto"/>
              <w:jc w:val="left"/>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客户提出的问题/故障请求时，通过远程技术支持不能有效解决的问题，将安排具备相应资历的技术支持工程师按照服务等级规定时间内前往客户现场，现场协助客户进行故障分析和诊断、制定故障恢复方案，并尽力协助现场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62"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4</w:t>
            </w:r>
          </w:p>
        </w:tc>
        <w:tc>
          <w:tcPr>
            <w:tcW w:w="1124"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日常运维服务</w:t>
            </w:r>
          </w:p>
        </w:tc>
        <w:tc>
          <w:tcPr>
            <w:tcW w:w="6073" w:type="dxa"/>
            <w:vAlign w:val="center"/>
          </w:tcPr>
          <w:p>
            <w:pPr>
              <w:spacing w:line="360" w:lineRule="auto"/>
              <w:jc w:val="left"/>
              <w:rPr>
                <w:rFonts w:asciiTheme="minorEastAsia" w:hAnsiTheme="minorEastAsia"/>
                <w:color w:val="000000" w:themeColor="text1"/>
                <w:sz w:val="20"/>
                <w14:textFill>
                  <w14:solidFill>
                    <w14:schemeClr w14:val="tx1"/>
                  </w14:solidFill>
                </w14:textFill>
              </w:rPr>
            </w:pPr>
            <w:r>
              <w:rPr>
                <w:rFonts w:asciiTheme="minorEastAsia" w:hAnsiTheme="minorEastAsia"/>
                <w:color w:val="000000" w:themeColor="text1"/>
                <w:sz w:val="20"/>
                <w14:textFill>
                  <w14:solidFill>
                    <w14:schemeClr w14:val="tx1"/>
                  </w14:solidFill>
                </w14:textFill>
              </w:rPr>
              <w:t>针对医院的情况</w:t>
            </w:r>
            <w:r>
              <w:rPr>
                <w:rFonts w:hint="eastAsia" w:asciiTheme="minorEastAsia" w:hAnsiTheme="minorEastAsia"/>
                <w:color w:val="000000" w:themeColor="text1"/>
                <w:sz w:val="20"/>
                <w14:textFill>
                  <w14:solidFill>
                    <w14:schemeClr w14:val="tx1"/>
                  </w14:solidFill>
                </w14:textFill>
              </w:rPr>
              <w:t>，</w:t>
            </w:r>
            <w:r>
              <w:rPr>
                <w:rFonts w:asciiTheme="minorEastAsia" w:hAnsiTheme="minorEastAsia"/>
                <w:color w:val="000000" w:themeColor="text1"/>
                <w:sz w:val="20"/>
                <w14:textFill>
                  <w14:solidFill>
                    <w14:schemeClr w14:val="tx1"/>
                  </w14:solidFill>
                </w14:textFill>
              </w:rPr>
              <w:t>提供</w:t>
            </w:r>
            <w:r>
              <w:rPr>
                <w:rFonts w:hint="eastAsia" w:asciiTheme="minorEastAsia" w:hAnsiTheme="minorEastAsia"/>
                <w:color w:val="000000" w:themeColor="text1"/>
                <w:sz w:val="20"/>
                <w14:textFill>
                  <w14:solidFill>
                    <w14:schemeClr w14:val="tx1"/>
                  </w14:solidFill>
                </w14:textFill>
              </w:rPr>
              <w:t>7*</w:t>
            </w:r>
            <w:r>
              <w:rPr>
                <w:rFonts w:asciiTheme="minorEastAsia" w:hAnsiTheme="minorEastAsia"/>
                <w:color w:val="000000" w:themeColor="text1"/>
                <w:sz w:val="20"/>
                <w14:textFill>
                  <w14:solidFill>
                    <w14:schemeClr w14:val="tx1"/>
                  </w14:solidFill>
                </w14:textFill>
              </w:rPr>
              <w:t>24小时专人技术运维服务</w:t>
            </w:r>
            <w:r>
              <w:rPr>
                <w:rFonts w:hint="eastAsia" w:asciiTheme="minorEastAsia" w:hAnsiTheme="minorEastAsia"/>
                <w:color w:val="000000" w:themeColor="text1"/>
                <w:sz w:val="20"/>
                <w14:textFill>
                  <w14:solidFill>
                    <w14:schemeClr w14:val="tx1"/>
                  </w14:solidFill>
                </w14:textFill>
              </w:rPr>
              <w:t>，服务的方式不限于电话、邮件、远程、现场服务等。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62"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5</w:t>
            </w:r>
          </w:p>
        </w:tc>
        <w:tc>
          <w:tcPr>
            <w:tcW w:w="1124"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特殊时期技术保障服务</w:t>
            </w:r>
          </w:p>
        </w:tc>
        <w:tc>
          <w:tcPr>
            <w:tcW w:w="6073" w:type="dxa"/>
            <w:vAlign w:val="center"/>
          </w:tcPr>
          <w:p>
            <w:pPr>
              <w:spacing w:line="360" w:lineRule="auto"/>
              <w:jc w:val="left"/>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如重大节日、机房停机维护等特殊时期，根据和医院沟通的实际情况，提供电话、邮件、远程、现场服</w:t>
            </w:r>
            <w:bookmarkStart w:id="1" w:name="_GoBack"/>
            <w:bookmarkEnd w:id="1"/>
            <w:r>
              <w:rPr>
                <w:rFonts w:hint="eastAsia" w:asciiTheme="minorEastAsia" w:hAnsiTheme="minorEastAsia"/>
                <w:color w:val="000000" w:themeColor="text1"/>
                <w:sz w:val="20"/>
                <w14:textFill>
                  <w14:solidFill>
                    <w14:schemeClr w14:val="tx1"/>
                  </w14:solidFill>
                </w14:textFill>
              </w:rPr>
              <w:t>务等服务。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62"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6</w:t>
            </w:r>
          </w:p>
        </w:tc>
        <w:tc>
          <w:tcPr>
            <w:tcW w:w="1124"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日常应急演练技术保障服务</w:t>
            </w:r>
          </w:p>
        </w:tc>
        <w:tc>
          <w:tcPr>
            <w:tcW w:w="6073" w:type="dxa"/>
            <w:vAlign w:val="center"/>
          </w:tcPr>
          <w:p>
            <w:pPr>
              <w:spacing w:line="360" w:lineRule="auto"/>
              <w:jc w:val="left"/>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如医院需要进行应急演练需要提供技术保障服务时，根据和医院沟通的实际情况，提供电话、邮件、远程、现场服务等服务。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2" w:type="dxa"/>
            <w:vAlign w:val="center"/>
          </w:tcPr>
          <w:p>
            <w:pPr>
              <w:spacing w:line="360" w:lineRule="auto"/>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7</w:t>
            </w:r>
          </w:p>
        </w:tc>
        <w:tc>
          <w:tcPr>
            <w:tcW w:w="1124" w:type="dxa"/>
            <w:vAlign w:val="center"/>
          </w:tcPr>
          <w:p>
            <w:pPr>
              <w:spacing w:line="360" w:lineRule="auto"/>
              <w:jc w:val="left"/>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培训服务</w:t>
            </w:r>
          </w:p>
        </w:tc>
        <w:tc>
          <w:tcPr>
            <w:tcW w:w="6073" w:type="dxa"/>
            <w:vAlign w:val="center"/>
          </w:tcPr>
          <w:p>
            <w:pPr>
              <w:spacing w:line="360" w:lineRule="auto"/>
              <w:jc w:val="left"/>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向医院提供虚拟化云平台专业培训服务。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562"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asciiTheme="minorEastAsia" w:hAnsiTheme="minorEastAsia"/>
                <w:color w:val="000000" w:themeColor="text1"/>
                <w:sz w:val="20"/>
                <w14:textFill>
                  <w14:solidFill>
                    <w14:schemeClr w14:val="tx1"/>
                  </w14:solidFill>
                </w14:textFill>
              </w:rPr>
              <w:t>8</w:t>
            </w:r>
          </w:p>
        </w:tc>
        <w:tc>
          <w:tcPr>
            <w:tcW w:w="1124"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数据备份及备份运行情况检查</w:t>
            </w:r>
          </w:p>
        </w:tc>
        <w:tc>
          <w:tcPr>
            <w:tcW w:w="6073" w:type="dxa"/>
            <w:vAlign w:val="center"/>
          </w:tcPr>
          <w:p>
            <w:pPr>
              <w:spacing w:line="360" w:lineRule="auto"/>
              <w:jc w:val="left"/>
              <w:rPr>
                <w:rFonts w:asciiTheme="minorEastAsia" w:hAnsiTheme="minorEastAsia"/>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加强数据备份工作的检查和管理，确保在出现任何数据故障时，能够进行快速、完整的数据恢复。</w:t>
            </w:r>
            <w:r>
              <w:rPr>
                <w:rFonts w:hint="eastAsia" w:asciiTheme="minorEastAsia" w:hAnsiTheme="minorEastAsia"/>
                <w:color w:val="000000" w:themeColor="text1"/>
                <w:sz w:val="20"/>
                <w14:textFill>
                  <w14:solidFill>
                    <w14:schemeClr w14:val="tx1"/>
                  </w14:solidFill>
                </w14:textFill>
              </w:rPr>
              <w:t>安排工程师对于医院方实际运行的系统进行定期检查，确认日常的本机备份以及异地备份任务是否正常执行，备份的内容是否可用等。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62"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asciiTheme="minorEastAsia" w:hAnsiTheme="minorEastAsia"/>
                <w:color w:val="000000" w:themeColor="text1"/>
                <w:sz w:val="20"/>
                <w14:textFill>
                  <w14:solidFill>
                    <w14:schemeClr w14:val="tx1"/>
                  </w14:solidFill>
                </w14:textFill>
              </w:rPr>
              <w:t>9</w:t>
            </w:r>
          </w:p>
        </w:tc>
        <w:tc>
          <w:tcPr>
            <w:tcW w:w="1124"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数据恢复</w:t>
            </w:r>
          </w:p>
        </w:tc>
        <w:tc>
          <w:tcPr>
            <w:tcW w:w="6073" w:type="dxa"/>
            <w:vAlign w:val="center"/>
          </w:tcPr>
          <w:p>
            <w:pPr>
              <w:spacing w:line="360" w:lineRule="auto"/>
              <w:jc w:val="left"/>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安排工程师根据医院方实际拥有的最新备份数据，帮助医院方进行数据恢复。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62"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asciiTheme="minorEastAsia" w:hAnsiTheme="minorEastAsia"/>
                <w:color w:val="000000" w:themeColor="text1"/>
                <w:sz w:val="20"/>
                <w14:textFill>
                  <w14:solidFill>
                    <w14:schemeClr w14:val="tx1"/>
                  </w14:solidFill>
                </w14:textFill>
              </w:rPr>
              <w:t>10</w:t>
            </w:r>
          </w:p>
        </w:tc>
        <w:tc>
          <w:tcPr>
            <w:tcW w:w="1124"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数据迁移</w:t>
            </w:r>
          </w:p>
        </w:tc>
        <w:tc>
          <w:tcPr>
            <w:tcW w:w="6073" w:type="dxa"/>
            <w:vAlign w:val="center"/>
          </w:tcPr>
          <w:p>
            <w:pPr>
              <w:spacing w:line="360" w:lineRule="auto"/>
              <w:jc w:val="left"/>
              <w:rPr>
                <w:rFonts w:asciiTheme="minorEastAsia" w:hAnsiTheme="minorEastAsia"/>
                <w:color w:val="000000" w:themeColor="text1"/>
                <w:sz w:val="20"/>
                <w14:textFill>
                  <w14:solidFill>
                    <w14:schemeClr w14:val="tx1"/>
                  </w14:solidFill>
                </w14:textFill>
              </w:rPr>
            </w:pPr>
            <w:r>
              <w:rPr>
                <w:rFonts w:asciiTheme="minorEastAsia" w:hAnsiTheme="minorEastAsia"/>
                <w:color w:val="000000" w:themeColor="text1"/>
                <w:sz w:val="20"/>
                <w14:textFill>
                  <w14:solidFill>
                    <w14:schemeClr w14:val="tx1"/>
                  </w14:solidFill>
                </w14:textFill>
              </w:rPr>
              <w:t>根据</w:t>
            </w:r>
            <w:r>
              <w:rPr>
                <w:rFonts w:hint="eastAsia" w:asciiTheme="minorEastAsia" w:hAnsiTheme="minorEastAsia"/>
                <w:color w:val="000000" w:themeColor="text1"/>
                <w:sz w:val="20"/>
                <w14:textFill>
                  <w14:solidFill>
                    <w14:schemeClr w14:val="tx1"/>
                  </w14:solidFill>
                </w14:textFill>
              </w:rPr>
              <w:t>医院方</w:t>
            </w:r>
            <w:r>
              <w:rPr>
                <w:rFonts w:asciiTheme="minorEastAsia" w:hAnsiTheme="minorEastAsia"/>
                <w:color w:val="000000" w:themeColor="text1"/>
                <w:sz w:val="20"/>
                <w14:textFill>
                  <w14:solidFill>
                    <w14:schemeClr w14:val="tx1"/>
                  </w14:solidFill>
                </w14:textFill>
              </w:rPr>
              <w:t>要求，配合进行数据迁移，确保</w:t>
            </w:r>
            <w:r>
              <w:rPr>
                <w:rFonts w:hint="eastAsia" w:asciiTheme="minorEastAsia" w:hAnsiTheme="minorEastAsia"/>
                <w:color w:val="000000" w:themeColor="text1"/>
                <w:sz w:val="20"/>
                <w14:textFill>
                  <w14:solidFill>
                    <w14:schemeClr w14:val="tx1"/>
                  </w14:solidFill>
                </w14:textFill>
              </w:rPr>
              <w:t>系统</w:t>
            </w:r>
            <w:r>
              <w:rPr>
                <w:rFonts w:asciiTheme="minorEastAsia" w:hAnsiTheme="minorEastAsia"/>
                <w:color w:val="000000" w:themeColor="text1"/>
                <w:sz w:val="20"/>
                <w14:textFill>
                  <w14:solidFill>
                    <w14:schemeClr w14:val="tx1"/>
                  </w14:solidFill>
                </w14:textFill>
              </w:rPr>
              <w:t>数据的完整性、连贯性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62"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1</w:t>
            </w:r>
            <w:r>
              <w:rPr>
                <w:rFonts w:asciiTheme="minorEastAsia" w:hAnsiTheme="minorEastAsia"/>
                <w:color w:val="000000" w:themeColor="text1"/>
                <w:sz w:val="20"/>
                <w14:textFill>
                  <w14:solidFill>
                    <w14:schemeClr w14:val="tx1"/>
                  </w14:solidFill>
                </w14:textFill>
              </w:rPr>
              <w:t>1</w:t>
            </w:r>
          </w:p>
        </w:tc>
        <w:tc>
          <w:tcPr>
            <w:tcW w:w="1124"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系统迁移</w:t>
            </w:r>
          </w:p>
        </w:tc>
        <w:tc>
          <w:tcPr>
            <w:tcW w:w="6073" w:type="dxa"/>
            <w:vAlign w:val="center"/>
          </w:tcPr>
          <w:p>
            <w:pPr>
              <w:spacing w:line="360" w:lineRule="auto"/>
              <w:jc w:val="left"/>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安排工程师根据医院方的要求将系统部署到另外的服务器上。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62"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1</w:t>
            </w:r>
            <w:r>
              <w:rPr>
                <w:rFonts w:asciiTheme="minorEastAsia" w:hAnsiTheme="minorEastAsia"/>
                <w:color w:val="000000" w:themeColor="text1"/>
                <w:sz w:val="20"/>
                <w14:textFill>
                  <w14:solidFill>
                    <w14:schemeClr w14:val="tx1"/>
                  </w14:solidFill>
                </w14:textFill>
              </w:rPr>
              <w:t>2</w:t>
            </w:r>
          </w:p>
        </w:tc>
        <w:tc>
          <w:tcPr>
            <w:tcW w:w="1124"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新应用上线</w:t>
            </w:r>
          </w:p>
        </w:tc>
        <w:tc>
          <w:tcPr>
            <w:tcW w:w="6073" w:type="dxa"/>
            <w:vAlign w:val="center"/>
          </w:tcPr>
          <w:p>
            <w:pPr>
              <w:spacing w:line="360" w:lineRule="auto"/>
              <w:jc w:val="left"/>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如医院方有新应用上线，需要虚拟化云平台配合时，根据和医院沟通的实际情况，提供电话、邮件、远程、现场服务等服务。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62"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1</w:t>
            </w:r>
            <w:r>
              <w:rPr>
                <w:rFonts w:asciiTheme="minorEastAsia" w:hAnsiTheme="minorEastAsia"/>
                <w:color w:val="000000" w:themeColor="text1"/>
                <w:sz w:val="20"/>
                <w14:textFill>
                  <w14:solidFill>
                    <w14:schemeClr w14:val="tx1"/>
                  </w14:solidFill>
                </w14:textFill>
              </w:rPr>
              <w:t>3</w:t>
            </w:r>
          </w:p>
        </w:tc>
        <w:tc>
          <w:tcPr>
            <w:tcW w:w="1124"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文档服务</w:t>
            </w:r>
          </w:p>
        </w:tc>
        <w:tc>
          <w:tcPr>
            <w:tcW w:w="6073" w:type="dxa"/>
            <w:vAlign w:val="center"/>
          </w:tcPr>
          <w:p>
            <w:pPr>
              <w:spacing w:line="360" w:lineRule="auto"/>
              <w:jc w:val="left"/>
              <w:rPr>
                <w:rFonts w:asciiTheme="minorEastAsia" w:hAnsiTheme="minorEastAsia"/>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维护商提供和完善软件产品及服务工作文档（数据库说明、操作手册、更新内容说明、常见问题处理方法说明等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562"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Theme="minorEastAsia" w:hAnsiTheme="minorEastAsia"/>
                <w:color w:val="000000" w:themeColor="text1"/>
                <w:sz w:val="20"/>
                <w14:textFill>
                  <w14:solidFill>
                    <w14:schemeClr w14:val="tx1"/>
                  </w14:solidFill>
                </w14:textFill>
              </w:rPr>
              <w:t>1</w:t>
            </w:r>
            <w:r>
              <w:rPr>
                <w:rFonts w:asciiTheme="minorEastAsia" w:hAnsiTheme="minorEastAsia"/>
                <w:color w:val="000000" w:themeColor="text1"/>
                <w:sz w:val="20"/>
                <w14:textFill>
                  <w14:solidFill>
                    <w14:schemeClr w14:val="tx1"/>
                  </w14:solidFill>
                </w14:textFill>
              </w:rPr>
              <w:t>4</w:t>
            </w:r>
          </w:p>
        </w:tc>
        <w:tc>
          <w:tcPr>
            <w:tcW w:w="1124" w:type="dxa"/>
            <w:vAlign w:val="center"/>
          </w:tcPr>
          <w:p>
            <w:pPr>
              <w:spacing w:line="360" w:lineRule="auto"/>
              <w:jc w:val="center"/>
              <w:rPr>
                <w:rFonts w:asciiTheme="minorEastAsia" w:hAnsiTheme="minorEastAsia"/>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安全性要求</w:t>
            </w:r>
          </w:p>
        </w:tc>
        <w:tc>
          <w:tcPr>
            <w:tcW w:w="6073" w:type="dxa"/>
            <w:vAlign w:val="center"/>
          </w:tcPr>
          <w:p>
            <w:pPr>
              <w:spacing w:line="360" w:lineRule="auto"/>
              <w:jc w:val="left"/>
              <w:rPr>
                <w:rFonts w:asciiTheme="minorEastAsia" w:hAnsiTheme="minorEastAsia"/>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维护厂商须与医院签订数据报名协议，须对其维保人员加强信息系统安全管理教育和培训，增强系统安全防意识。针对我院系统建立严格的维护管理制度，将引发故障的可能性降低到最小。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562" w:type="dxa"/>
            <w:vAlign w:val="center"/>
          </w:tcPr>
          <w:p>
            <w:pPr>
              <w:spacing w:line="360" w:lineRule="auto"/>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1</w:t>
            </w:r>
            <w:r>
              <w:rPr>
                <w:rFonts w:asciiTheme="minorEastAsia" w:hAnsiTheme="minorEastAsia"/>
                <w:color w:val="000000" w:themeColor="text1"/>
                <w:sz w:val="20"/>
                <w:szCs w:val="20"/>
                <w14:textFill>
                  <w14:solidFill>
                    <w14:schemeClr w14:val="tx1"/>
                  </w14:solidFill>
                </w14:textFill>
              </w:rPr>
              <w:t>5</w:t>
            </w:r>
          </w:p>
        </w:tc>
        <w:tc>
          <w:tcPr>
            <w:tcW w:w="1124" w:type="dxa"/>
            <w:vAlign w:val="center"/>
          </w:tcPr>
          <w:p>
            <w:pPr>
              <w:spacing w:line="360" w:lineRule="auto"/>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远程技术支持</w:t>
            </w:r>
          </w:p>
        </w:tc>
        <w:tc>
          <w:tcPr>
            <w:tcW w:w="6073" w:type="dxa"/>
            <w:vAlign w:val="center"/>
          </w:tcPr>
          <w:p>
            <w:pPr>
              <w:spacing w:line="4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提供7×24小时热线服务，为客户提供售后技术问题咨询、服务产品销售咨询服务、受理客户故障申报、硬件报修服务请求、提供服务投诉及建议通道</w:t>
            </w:r>
          </w:p>
        </w:tc>
      </w:tr>
    </w:tbl>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32" w:hanging="432"/>
      </w:pPr>
    </w:lvl>
    <w:lvl w:ilvl="1" w:tentative="0">
      <w:start w:val="1"/>
      <w:numFmt w:val="decimal"/>
      <w:pStyle w:val="2"/>
      <w:lvlText w:val="%1.%2"/>
      <w:lvlJc w:val="left"/>
      <w:pPr>
        <w:ind w:left="576" w:hanging="576"/>
      </w:pPr>
    </w:lvl>
    <w:lvl w:ilvl="2" w:tentative="0">
      <w:start w:val="1"/>
      <w:numFmt w:val="decimal"/>
      <w:lvlText w:val="%1.%2.%3"/>
      <w:lvlJc w:val="left"/>
      <w:pPr>
        <w:ind w:left="1145"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A0"/>
    <w:rsid w:val="00022B03"/>
    <w:rsid w:val="00062080"/>
    <w:rsid w:val="0009585A"/>
    <w:rsid w:val="00136A57"/>
    <w:rsid w:val="001C30F2"/>
    <w:rsid w:val="0027346E"/>
    <w:rsid w:val="00283345"/>
    <w:rsid w:val="002D1D6F"/>
    <w:rsid w:val="002F46CF"/>
    <w:rsid w:val="00302551"/>
    <w:rsid w:val="003132FB"/>
    <w:rsid w:val="004B0007"/>
    <w:rsid w:val="004D2886"/>
    <w:rsid w:val="004E09B7"/>
    <w:rsid w:val="0050628A"/>
    <w:rsid w:val="00597D10"/>
    <w:rsid w:val="005A5679"/>
    <w:rsid w:val="005B1A86"/>
    <w:rsid w:val="005D5B85"/>
    <w:rsid w:val="005E0012"/>
    <w:rsid w:val="005F52A8"/>
    <w:rsid w:val="00607C0D"/>
    <w:rsid w:val="006349A9"/>
    <w:rsid w:val="00655A00"/>
    <w:rsid w:val="006D2725"/>
    <w:rsid w:val="006D29A0"/>
    <w:rsid w:val="006D3059"/>
    <w:rsid w:val="006E2137"/>
    <w:rsid w:val="006E7A53"/>
    <w:rsid w:val="00761D6E"/>
    <w:rsid w:val="00775227"/>
    <w:rsid w:val="007B2D9A"/>
    <w:rsid w:val="00802AB6"/>
    <w:rsid w:val="008071A8"/>
    <w:rsid w:val="00807842"/>
    <w:rsid w:val="008401AB"/>
    <w:rsid w:val="0088418B"/>
    <w:rsid w:val="008C5BB7"/>
    <w:rsid w:val="008D79BA"/>
    <w:rsid w:val="00B31B55"/>
    <w:rsid w:val="00B44EC1"/>
    <w:rsid w:val="00BB61F4"/>
    <w:rsid w:val="00C4648A"/>
    <w:rsid w:val="00D228B1"/>
    <w:rsid w:val="00D32947"/>
    <w:rsid w:val="00DD5C2E"/>
    <w:rsid w:val="00E06FF7"/>
    <w:rsid w:val="00E60D07"/>
    <w:rsid w:val="00E66C5C"/>
    <w:rsid w:val="00E944AA"/>
    <w:rsid w:val="00F32F87"/>
    <w:rsid w:val="00F37D51"/>
    <w:rsid w:val="00FB4E15"/>
    <w:rsid w:val="00FE5C79"/>
    <w:rsid w:val="020B19EE"/>
    <w:rsid w:val="051D47AC"/>
    <w:rsid w:val="145B2E19"/>
    <w:rsid w:val="15600D9F"/>
    <w:rsid w:val="19D711D0"/>
    <w:rsid w:val="1B9A53F9"/>
    <w:rsid w:val="1CFA2A83"/>
    <w:rsid w:val="20D54A20"/>
    <w:rsid w:val="214B0369"/>
    <w:rsid w:val="23D669B2"/>
    <w:rsid w:val="2D890FD6"/>
    <w:rsid w:val="2E673B58"/>
    <w:rsid w:val="30FD37F4"/>
    <w:rsid w:val="32787ACA"/>
    <w:rsid w:val="341F4A9E"/>
    <w:rsid w:val="34F2458A"/>
    <w:rsid w:val="35DD2403"/>
    <w:rsid w:val="37CA1E02"/>
    <w:rsid w:val="3A0D3DF2"/>
    <w:rsid w:val="3E0D6BB5"/>
    <w:rsid w:val="3E161449"/>
    <w:rsid w:val="3F0565E5"/>
    <w:rsid w:val="40064499"/>
    <w:rsid w:val="4D1826D2"/>
    <w:rsid w:val="4E403401"/>
    <w:rsid w:val="549D3677"/>
    <w:rsid w:val="55A12E97"/>
    <w:rsid w:val="58D42BD2"/>
    <w:rsid w:val="5B534EDC"/>
    <w:rsid w:val="5C603B15"/>
    <w:rsid w:val="5C70410C"/>
    <w:rsid w:val="5D1719E4"/>
    <w:rsid w:val="67161127"/>
    <w:rsid w:val="68F5721D"/>
    <w:rsid w:val="6BF93021"/>
    <w:rsid w:val="6C560C5E"/>
    <w:rsid w:val="727F54EC"/>
    <w:rsid w:val="76342AD3"/>
    <w:rsid w:val="7A3F2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numPr>
        <w:ilvl w:val="1"/>
        <w:numId w:val="1"/>
      </w:numPr>
      <w:spacing w:before="260" w:after="260" w:line="416" w:lineRule="auto"/>
      <w:outlineLvl w:val="1"/>
    </w:pPr>
    <w:rPr>
      <w:rFonts w:ascii="等线 Light" w:hAnsi="等线 Light" w:eastAsia="等线 Light" w:cs="Times New Roman"/>
      <w:b/>
      <w:bCs/>
      <w:sz w:val="32"/>
      <w:szCs w:val="32"/>
    </w:rPr>
  </w:style>
  <w:style w:type="character" w:default="1" w:styleId="9">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line="360" w:lineRule="auto"/>
    </w:pPr>
    <w:rPr>
      <w:sz w:val="24"/>
      <w:szCs w:val="22"/>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封面"/>
    <w:basedOn w:val="1"/>
    <w:qFormat/>
    <w:uiPriority w:val="0"/>
    <w:pPr>
      <w:adjustRightInd w:val="0"/>
      <w:spacing w:line="360" w:lineRule="atLeast"/>
      <w:jc w:val="right"/>
      <w:textAlignment w:val="baseline"/>
    </w:pPr>
    <w:rPr>
      <w:rFonts w:ascii="Symbol" w:hAnsi="Symbol"/>
      <w:kern w:val="0"/>
      <w:szCs w:val="20"/>
    </w:rPr>
  </w:style>
  <w:style w:type="character" w:customStyle="1" w:styleId="11">
    <w:name w:val="font11"/>
    <w:basedOn w:val="9"/>
    <w:qFormat/>
    <w:uiPriority w:val="0"/>
    <w:rPr>
      <w:rFonts w:hint="eastAsia" w:ascii="微软雅黑" w:hAnsi="微软雅黑" w:eastAsia="微软雅黑" w:cs="微软雅黑"/>
      <w:color w:val="000000"/>
      <w:sz w:val="24"/>
      <w:szCs w:val="24"/>
      <w:u w:val="none"/>
    </w:rPr>
  </w:style>
  <w:style w:type="character" w:customStyle="1" w:styleId="12">
    <w:name w:val="font71"/>
    <w:basedOn w:val="9"/>
    <w:qFormat/>
    <w:uiPriority w:val="0"/>
    <w:rPr>
      <w:rFonts w:hint="eastAsia" w:ascii="微软雅黑" w:hAnsi="微软雅黑" w:eastAsia="微软雅黑" w:cs="微软雅黑"/>
      <w:color w:val="000000"/>
      <w:sz w:val="14"/>
      <w:szCs w:val="14"/>
      <w:u w:val="none"/>
    </w:rPr>
  </w:style>
  <w:style w:type="character" w:customStyle="1" w:styleId="13">
    <w:name w:val="font31"/>
    <w:basedOn w:val="9"/>
    <w:qFormat/>
    <w:uiPriority w:val="0"/>
    <w:rPr>
      <w:rFonts w:hint="eastAsia" w:ascii="微软雅黑" w:hAnsi="微软雅黑" w:eastAsia="微软雅黑" w:cs="微软雅黑"/>
      <w:color w:val="000000"/>
      <w:sz w:val="24"/>
      <w:szCs w:val="24"/>
      <w:u w:val="none"/>
    </w:rPr>
  </w:style>
  <w:style w:type="character" w:customStyle="1" w:styleId="14">
    <w:name w:val="font81"/>
    <w:basedOn w:val="9"/>
    <w:qFormat/>
    <w:uiPriority w:val="0"/>
    <w:rPr>
      <w:rFonts w:hint="eastAsia" w:ascii="微软雅黑" w:hAnsi="微软雅黑" w:eastAsia="微软雅黑" w:cs="微软雅黑"/>
      <w:color w:val="000000"/>
      <w:sz w:val="14"/>
      <w:szCs w:val="14"/>
      <w:u w:val="none"/>
    </w:rPr>
  </w:style>
  <w:style w:type="character" w:customStyle="1" w:styleId="15">
    <w:name w:val="批注框文本 Char"/>
    <w:basedOn w:val="9"/>
    <w:link w:val="4"/>
    <w:qFormat/>
    <w:uiPriority w:val="0"/>
    <w:rPr>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1486</Words>
  <Characters>1510</Characters>
  <Lines>2</Lines>
  <Paragraphs>6</Paragraphs>
  <TotalTime>1</TotalTime>
  <ScaleCrop>false</ScaleCrop>
  <LinksUpToDate>false</LinksUpToDate>
  <CharactersWithSpaces>1510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2022-02-13T16:30:00Z</dcterms:created>
  <dc:creator>Administrator</dc:creator>
  <cp:lastModifiedBy>厚道立身</cp:lastModifiedBy>
  <cp:lastPrinted>2021-03-25T09:45:00Z</cp:lastPrinted>
  <dcterms:modified xsi:type="dcterms:W3CDTF">2022-04-22T07:55:10Z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27A5D3F42F62433C999EC57A355A9857</vt:lpwstr>
  </property>
  <property fmtid="{D5CDD505-2E9C-101B-9397-08002B2CF9AE}" pid="4" name="commondata">
    <vt:lpwstr>eyJoZGlkIjoiZmJhZmQ5MTZkODZkNzIyMjM5MGUwMWNhZDg0MzQ5YzgifQ==</vt:lpwstr>
  </property>
</Properties>
</file>