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bookmarkStart w:id="1" w:name="_GoBack"/>
      <w:bookmarkEnd w:id="1"/>
    </w:p>
    <w:p>
      <w:pPr>
        <w:pStyle w:val="10"/>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rPr>
        <w:t>绵阳市</w:t>
      </w:r>
      <w:r>
        <w:rPr>
          <w:rFonts w:hint="eastAsia" w:asciiTheme="minorEastAsia" w:hAnsiTheme="minorEastAsia" w:eastAsiaTheme="minorEastAsia"/>
          <w:b/>
          <w:sz w:val="52"/>
          <w:szCs w:val="52"/>
          <w:lang w:val="en-US" w:eastAsia="zh-CN"/>
        </w:rPr>
        <w:t>中心</w:t>
      </w:r>
      <w:r>
        <w:rPr>
          <w:rFonts w:hint="eastAsia" w:asciiTheme="minorEastAsia" w:hAnsiTheme="minorEastAsia" w:eastAsiaTheme="minorEastAsia"/>
          <w:b/>
          <w:sz w:val="52"/>
          <w:szCs w:val="52"/>
        </w:rPr>
        <w:t>医院</w:t>
      </w:r>
    </w:p>
    <w:p>
      <w:pPr>
        <w:pStyle w:val="10"/>
        <w:widowControl/>
        <w:autoSpaceDE w:val="0"/>
        <w:autoSpaceDN w:val="0"/>
        <w:spacing w:line="360" w:lineRule="auto"/>
        <w:ind w:right="26"/>
        <w:jc w:val="center"/>
        <w:textAlignment w:val="bottom"/>
        <w:rPr>
          <w:rFonts w:asciiTheme="minorEastAsia" w:hAnsiTheme="minorEastAsia" w:eastAsiaTheme="minorEastAsia"/>
          <w:b/>
          <w:sz w:val="52"/>
          <w:szCs w:val="52"/>
        </w:rPr>
      </w:pPr>
    </w:p>
    <w:p>
      <w:pPr>
        <w:pStyle w:val="10"/>
        <w:widowControl/>
        <w:autoSpaceDE w:val="0"/>
        <w:autoSpaceDN w:val="0"/>
        <w:spacing w:line="360" w:lineRule="auto"/>
        <w:ind w:right="26"/>
        <w:jc w:val="center"/>
        <w:textAlignment w:val="bottom"/>
        <w:rPr>
          <w:rFonts w:asciiTheme="minorEastAsia" w:hAnsiTheme="minorEastAsia" w:eastAsiaTheme="minorEastAsia"/>
          <w:b/>
          <w:sz w:val="56"/>
          <w:szCs w:val="52"/>
        </w:rPr>
      </w:pPr>
      <w:r>
        <w:rPr>
          <w:rFonts w:hint="eastAsia" w:asciiTheme="minorEastAsia" w:hAnsiTheme="minorEastAsia" w:eastAsiaTheme="minorEastAsia"/>
          <w:b/>
          <w:sz w:val="56"/>
          <w:szCs w:val="52"/>
        </w:rPr>
        <w:t>美康合理用药制定专用系统维保服务项目</w:t>
      </w:r>
    </w:p>
    <w:p>
      <w:pPr>
        <w:pStyle w:val="10"/>
        <w:widowControl/>
        <w:autoSpaceDE w:val="0"/>
        <w:autoSpaceDN w:val="0"/>
        <w:spacing w:line="360" w:lineRule="auto"/>
        <w:ind w:right="26"/>
        <w:jc w:val="center"/>
        <w:textAlignment w:val="bottom"/>
        <w:rPr>
          <w:rFonts w:asciiTheme="minorEastAsia" w:hAnsiTheme="minorEastAsia" w:eastAsiaTheme="minorEastAsia"/>
          <w:b/>
          <w:sz w:val="72"/>
          <w:szCs w:val="72"/>
        </w:rPr>
      </w:pP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用</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户</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需</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求</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书</w:t>
      </w:r>
    </w:p>
    <w:p>
      <w:pPr>
        <w:pStyle w:val="10"/>
        <w:widowControl/>
        <w:autoSpaceDE w:val="0"/>
        <w:autoSpaceDN w:val="0"/>
        <w:spacing w:line="360" w:lineRule="auto"/>
        <w:jc w:val="center"/>
        <w:textAlignment w:val="bottom"/>
        <w:rPr>
          <w:b/>
          <w:sz w:val="48"/>
        </w:rPr>
      </w:pPr>
    </w:p>
    <w:p>
      <w:pPr>
        <w:pStyle w:val="10"/>
        <w:widowControl/>
        <w:autoSpaceDE w:val="0"/>
        <w:autoSpaceDN w:val="0"/>
        <w:spacing w:line="360" w:lineRule="auto"/>
        <w:jc w:val="center"/>
        <w:textAlignment w:val="bottom"/>
        <w:rPr>
          <w:b/>
          <w:sz w:val="48"/>
        </w:rPr>
      </w:pPr>
      <w:r>
        <w:rPr>
          <w:b/>
          <w:sz w:val="48"/>
        </w:rPr>
        <w:t></w:t>
      </w:r>
      <w:r>
        <w:rPr>
          <w:rFonts w:hint="eastAsia"/>
          <w:b/>
          <w:sz w:val="48"/>
        </w:rPr>
        <w:t>年</w:t>
      </w:r>
      <w:r>
        <w:rPr>
          <w:rFonts w:hint="eastAsia"/>
          <w:b/>
          <w:sz w:val="48"/>
          <w:lang w:val="en-US" w:eastAsia="zh-CN"/>
        </w:rPr>
        <w:t>3</w:t>
      </w:r>
      <w:r>
        <w:rPr>
          <w:rFonts w:hint="eastAsia"/>
          <w:b/>
          <w:sz w:val="48"/>
        </w:rPr>
        <w:t>月</w:t>
      </w:r>
    </w:p>
    <w:p>
      <w:pPr>
        <w:pStyle w:val="10"/>
        <w:widowControl/>
        <w:autoSpaceDE w:val="0"/>
        <w:autoSpaceDN w:val="0"/>
        <w:spacing w:line="360" w:lineRule="auto"/>
        <w:jc w:val="both"/>
        <w:textAlignment w:val="bottom"/>
        <w:rPr>
          <w:rFonts w:hint="eastAsia" w:ascii="宋体" w:hAnsi="宋体" w:cs="宋体"/>
          <w:b/>
          <w:bCs/>
          <w:sz w:val="32"/>
          <w:szCs w:val="32"/>
        </w:rPr>
      </w:pPr>
    </w:p>
    <w:p>
      <w:pPr>
        <w:pStyle w:val="10"/>
        <w:widowControl/>
        <w:autoSpaceDE w:val="0"/>
        <w:autoSpaceDN w:val="0"/>
        <w:spacing w:line="360" w:lineRule="auto"/>
        <w:jc w:val="both"/>
        <w:textAlignment w:val="bottom"/>
        <w:rPr>
          <w:rFonts w:hint="default" w:ascii="宋体" w:hAnsi="宋体" w:eastAsia="宋体" w:cs="宋体"/>
          <w:sz w:val="28"/>
          <w:szCs w:val="21"/>
          <w:lang w:val="en-US" w:eastAsia="zh-CN"/>
        </w:rPr>
      </w:pPr>
      <w:r>
        <w:rPr>
          <w:rFonts w:hint="eastAsia" w:ascii="宋体" w:hAnsi="宋体" w:cs="宋体"/>
          <w:b/>
          <w:bCs/>
          <w:sz w:val="32"/>
          <w:szCs w:val="32"/>
        </w:rPr>
        <w:t>一、</w:t>
      </w:r>
      <w:r>
        <w:rPr>
          <w:rFonts w:hint="eastAsia" w:ascii="宋体" w:hAnsi="宋体" w:cs="宋体"/>
          <w:b/>
          <w:bCs/>
          <w:sz w:val="32"/>
          <w:szCs w:val="32"/>
          <w:lang w:val="en-US" w:eastAsia="zh-CN"/>
        </w:rPr>
        <w:t>项目简介</w:t>
      </w:r>
    </w:p>
    <w:p>
      <w:pPr>
        <w:pStyle w:val="10"/>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jc w:val="both"/>
        <w:textAlignment w:val="bottom"/>
        <w:rPr>
          <w:rFonts w:hint="eastAsia" w:ascii="仿宋" w:hAnsi="仿宋" w:eastAsia="微软雅黑"/>
          <w:szCs w:val="21"/>
          <w:lang w:val="en-US" w:eastAsia="zh-CN"/>
        </w:rPr>
      </w:pPr>
      <w:r>
        <w:rPr>
          <w:rFonts w:hint="eastAsia" w:ascii="微软雅黑" w:hAnsi="微软雅黑" w:eastAsia="微软雅黑" w:cs="微软雅黑"/>
          <w:szCs w:val="21"/>
          <w:lang w:val="en-US" w:eastAsia="zh-CN"/>
        </w:rPr>
        <w:t>根据我院信息化建设需求，</w:t>
      </w:r>
      <w:r>
        <w:rPr>
          <w:rFonts w:hint="eastAsia" w:ascii="微软雅黑" w:hAnsi="微软雅黑" w:eastAsia="微软雅黑" w:cs="微软雅黑"/>
          <w:szCs w:val="21"/>
        </w:rPr>
        <w:t>在保证数据安全的前提下</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对美康合理用药制定专用系统维保服务进行市场调研</w:t>
      </w:r>
      <w:r>
        <w:rPr>
          <w:rFonts w:hint="eastAsia" w:ascii="微软雅黑" w:hAnsi="微软雅黑" w:eastAsia="微软雅黑" w:cs="微软雅黑"/>
          <w:szCs w:val="21"/>
          <w:lang w:eastAsia="zh-CN"/>
        </w:rPr>
        <w:t>。</w:t>
      </w:r>
    </w:p>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default" w:ascii="仿宋" w:hAnsi="仿宋" w:eastAsia="仿宋" w:cs="仿宋"/>
          <w:b/>
          <w:bCs/>
          <w:sz w:val="32"/>
          <w:szCs w:val="32"/>
          <w:lang w:val="en-US"/>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技术要求</w:t>
      </w:r>
    </w:p>
    <w:p>
      <w:pPr>
        <w:pStyle w:val="10"/>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jc w:val="both"/>
        <w:textAlignment w:val="bottom"/>
        <w:rPr>
          <w:rFonts w:hint="eastAsia" w:ascii="微软雅黑" w:hAnsi="微软雅黑" w:eastAsia="微软雅黑" w:cs="微软雅黑"/>
          <w:szCs w:val="21"/>
          <w:lang w:val="en-US" w:eastAsia="zh-CN"/>
        </w:rPr>
      </w:pPr>
      <w:bookmarkStart w:id="0" w:name="_Hlk98190109"/>
      <w:r>
        <w:rPr>
          <w:rFonts w:hint="eastAsia" w:ascii="微软雅黑" w:hAnsi="微软雅黑" w:eastAsia="微软雅黑" w:cs="微软雅黑"/>
          <w:szCs w:val="21"/>
          <w:lang w:val="en-US" w:eastAsia="zh-CN"/>
        </w:rPr>
        <w:t>（一）服务对象一览表</w:t>
      </w:r>
    </w:p>
    <w:tbl>
      <w:tblPr>
        <w:tblStyle w:val="7"/>
        <w:tblW w:w="4786"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7339"/>
        <w:gridCol w:w="62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58" w:hRule="atLeast"/>
          <w:jc w:val="center"/>
        </w:trPr>
        <w:tc>
          <w:tcPr>
            <w:tcW w:w="732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ind w:firstLine="360" w:firstLineChars="200"/>
              <w:jc w:val="center"/>
              <w:textAlignment w:val="bottom"/>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项目内容</w:t>
            </w:r>
          </w:p>
        </w:tc>
        <w:tc>
          <w:tcPr>
            <w:tcW w:w="62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center"/>
              <w:textAlignment w:val="bottom"/>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维护期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07" w:hRule="atLeast"/>
          <w:jc w:val="center"/>
        </w:trPr>
        <w:tc>
          <w:tcPr>
            <w:tcW w:w="732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ind w:firstLine="360" w:firstLineChars="200"/>
              <w:jc w:val="both"/>
              <w:textAlignment w:val="bottom"/>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美康合理用药制定专用系统包含：合理用药信息支持系统3.0软件、合理用药监测系统V4.2软件、PASS临床药学管理系统V2.2软件、PASS 药师审方干预系统 V1.1软件售后维护服务。</w:t>
            </w:r>
          </w:p>
        </w:tc>
        <w:tc>
          <w:tcPr>
            <w:tcW w:w="62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center"/>
              <w:textAlignment w:val="bottom"/>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三年</w:t>
            </w:r>
          </w:p>
        </w:tc>
      </w:tr>
    </w:tbl>
    <w:p>
      <w:pPr>
        <w:pStyle w:val="10"/>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jc w:val="both"/>
        <w:textAlignment w:val="bottom"/>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一、服务内容：</w:t>
      </w:r>
    </w:p>
    <w:tbl>
      <w:tblPr>
        <w:tblStyle w:val="7"/>
        <w:tblW w:w="8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60"/>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序号</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服务项目</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ind w:firstLine="300" w:firstLineChars="200"/>
              <w:jc w:val="center"/>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服务具体要求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系统维护服务</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left"/>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为保证我院合理用药系统正常稳定运行，维保服务商须每个季度对系统服务器进行安全检查、数据库备份检查、系统优化等，可在医院信息中心的配合下通过VPN等远程工具进行服务。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现场药学服务</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left"/>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对于软件操作中的重大问题或无法通过远程解决的问题，提供免费现场排障服务。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系统使用咨询</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left"/>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安排售后服务人员回答医院药剂科人员操作的疑惑，解决使用中遇到的问题，解答规则弹框、处方点评操作相关的疑问。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4</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培训服务</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left"/>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安排药学服务对药剂科工作人员进行操作培训。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版本升级</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left"/>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在服务期内，我院购买的软件产品（架构相同）如有版本升级，根据院方需，维护商须提供免费升级及升级后的完善服务，主要包括：应用程序升级、数据恢复、升级培训等。为满足和适应国家相关规定所做的修改，维护厂商免费提供相应的技术支持，并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6</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知识包更新</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left"/>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提供一年不少于4次的合理用药软件知识库的更新服务。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7</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合理用药服务器宕机</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left"/>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安排工程师解决合理用药系统所在服务器宕机的问题，以及合理用药系统重启、重新抓取宕机期间未加载的医疗数据的问题。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8</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业务系统更换服务器</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left"/>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安排工程师解决医疗机构HIS等业务系统，系统厂商、版本、接口方式没变，但是业务系统服务器变化等引发合理用药系统无法加载医疗数据的问题。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9</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各类业务系统问题解决</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left"/>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安排工程师解决业务系统提供数据与真实情况不一致的问题。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10</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系统数据问题解决</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left"/>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安排工程师解决合理用药系统中数据与真实情况不一致的问题。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11</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合理用药系统BUG解决</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left"/>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安排工程师解析合理用药系统自身设计、实现的错误问题。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12</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数据备份及备份运行情况检查</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left"/>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加强数据备份工作的检查和管理，确保在出现任何数据故障时，能够进行快速、完整的数据恢复。安排工程师对于医疗机构实际运行的系统进行定期检查，确认日常的本机备份以及异地备份任务是否正常执行，备份的内容是否可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13</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数据恢复</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left"/>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安排工程师根据医疗机构实际拥有的最新备份数据，帮助医疗机构进行数据恢复。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数据迁移</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left"/>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根据院方要求，配合进行数据迁移，确保合理用药系统数据的完整性、连贯性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系统迁移</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left"/>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安排工程师根据医疗机构的要求将系统部署到另外的服务器上。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文档服务</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left"/>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维护商提供和完善软件产品及服务工作文档（数据库说明、操作手册、更新内容说明、常见问题处理方法说明等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1160"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安全性要求</w:t>
            </w:r>
          </w:p>
        </w:tc>
        <w:tc>
          <w:tcPr>
            <w:tcW w:w="6204" w:type="dxa"/>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left"/>
              <w:textAlignment w:val="bottom"/>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维护厂商须与医院签订数据报名协议，须对其维保人员加强信息系统安全管理教育和培训，增强系统安全防意识。针对我院系统建立严格的维护管理制度，将引发故障的可能性降低到最小。</w:t>
            </w:r>
          </w:p>
        </w:tc>
      </w:tr>
    </w:tbl>
    <w:p>
      <w:pPr>
        <w:pStyle w:val="10"/>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jc w:val="both"/>
        <w:textAlignment w:val="bottom"/>
        <w:rPr>
          <w:rFonts w:hint="eastAsia" w:ascii="微软雅黑" w:hAnsi="微软雅黑" w:eastAsia="微软雅黑" w:cs="微软雅黑"/>
          <w:szCs w:val="21"/>
          <w:lang w:val="en-US" w:eastAsia="zh-CN"/>
        </w:rPr>
      </w:pPr>
    </w:p>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32" w:hanging="432"/>
      </w:pPr>
    </w:lvl>
    <w:lvl w:ilvl="1" w:tentative="0">
      <w:start w:val="1"/>
      <w:numFmt w:val="decimal"/>
      <w:pStyle w:val="2"/>
      <w:lvlText w:val="%1.%2"/>
      <w:lvlJc w:val="left"/>
      <w:pPr>
        <w:ind w:left="576" w:hanging="576"/>
      </w:pPr>
    </w:lvl>
    <w:lvl w:ilvl="2" w:tentative="0">
      <w:start w:val="1"/>
      <w:numFmt w:val="decimal"/>
      <w:lvlText w:val="%1.%2.%3"/>
      <w:lvlJc w:val="left"/>
      <w:pPr>
        <w:ind w:left="1145"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A0"/>
    <w:rsid w:val="00022B03"/>
    <w:rsid w:val="00062080"/>
    <w:rsid w:val="0009585A"/>
    <w:rsid w:val="00136A57"/>
    <w:rsid w:val="001C30F2"/>
    <w:rsid w:val="0027346E"/>
    <w:rsid w:val="00283345"/>
    <w:rsid w:val="002D1D6F"/>
    <w:rsid w:val="002F46CF"/>
    <w:rsid w:val="00302551"/>
    <w:rsid w:val="003132FB"/>
    <w:rsid w:val="004B0007"/>
    <w:rsid w:val="004D2886"/>
    <w:rsid w:val="004E09B7"/>
    <w:rsid w:val="0050628A"/>
    <w:rsid w:val="00597D10"/>
    <w:rsid w:val="005A5679"/>
    <w:rsid w:val="005B1A86"/>
    <w:rsid w:val="005D5B85"/>
    <w:rsid w:val="005E0012"/>
    <w:rsid w:val="005F52A8"/>
    <w:rsid w:val="00607C0D"/>
    <w:rsid w:val="006349A9"/>
    <w:rsid w:val="00655A00"/>
    <w:rsid w:val="006D2725"/>
    <w:rsid w:val="006D29A0"/>
    <w:rsid w:val="006D3059"/>
    <w:rsid w:val="006E2137"/>
    <w:rsid w:val="006E7A53"/>
    <w:rsid w:val="00761D6E"/>
    <w:rsid w:val="00775227"/>
    <w:rsid w:val="007B2D9A"/>
    <w:rsid w:val="00802AB6"/>
    <w:rsid w:val="008071A8"/>
    <w:rsid w:val="00807842"/>
    <w:rsid w:val="008401AB"/>
    <w:rsid w:val="0088418B"/>
    <w:rsid w:val="008C5BB7"/>
    <w:rsid w:val="008D79BA"/>
    <w:rsid w:val="00B31B55"/>
    <w:rsid w:val="00B44EC1"/>
    <w:rsid w:val="00BB61F4"/>
    <w:rsid w:val="00C4648A"/>
    <w:rsid w:val="00D228B1"/>
    <w:rsid w:val="00D32947"/>
    <w:rsid w:val="00DD5C2E"/>
    <w:rsid w:val="00E06FF7"/>
    <w:rsid w:val="00E60D07"/>
    <w:rsid w:val="00E66C5C"/>
    <w:rsid w:val="00E944AA"/>
    <w:rsid w:val="00F32F87"/>
    <w:rsid w:val="00F37D51"/>
    <w:rsid w:val="00FB4E15"/>
    <w:rsid w:val="00FE5C79"/>
    <w:rsid w:val="020B19EE"/>
    <w:rsid w:val="051D47AC"/>
    <w:rsid w:val="145B2E19"/>
    <w:rsid w:val="15600D9F"/>
    <w:rsid w:val="1B9A53F9"/>
    <w:rsid w:val="20D54A20"/>
    <w:rsid w:val="214B0369"/>
    <w:rsid w:val="23D669B2"/>
    <w:rsid w:val="2D890FD6"/>
    <w:rsid w:val="2E673B58"/>
    <w:rsid w:val="30FD37F4"/>
    <w:rsid w:val="32787ACA"/>
    <w:rsid w:val="341F4A9E"/>
    <w:rsid w:val="34F2458A"/>
    <w:rsid w:val="35DD2403"/>
    <w:rsid w:val="37CA1E02"/>
    <w:rsid w:val="3E0D6BB5"/>
    <w:rsid w:val="3E161449"/>
    <w:rsid w:val="3F261CB5"/>
    <w:rsid w:val="40064499"/>
    <w:rsid w:val="46CA3668"/>
    <w:rsid w:val="488E57A3"/>
    <w:rsid w:val="4E403401"/>
    <w:rsid w:val="549D3677"/>
    <w:rsid w:val="58D42BD2"/>
    <w:rsid w:val="5B534EDC"/>
    <w:rsid w:val="5C603B15"/>
    <w:rsid w:val="5C70410C"/>
    <w:rsid w:val="67161127"/>
    <w:rsid w:val="68F5721D"/>
    <w:rsid w:val="6BF93021"/>
    <w:rsid w:val="727F54EC"/>
    <w:rsid w:val="7634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numPr>
        <w:ilvl w:val="1"/>
        <w:numId w:val="1"/>
      </w:numPr>
      <w:spacing w:before="260" w:after="260" w:line="416" w:lineRule="auto"/>
      <w:outlineLvl w:val="1"/>
    </w:pPr>
    <w:rPr>
      <w:rFonts w:ascii="等线 Light" w:hAnsi="等线 Light" w:eastAsia="等线 Light" w:cs="Times New Roman"/>
      <w:b/>
      <w:bCs/>
      <w:sz w:val="32"/>
      <w:szCs w:val="32"/>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line="360" w:lineRule="auto"/>
    </w:pPr>
    <w:rPr>
      <w:sz w:val="24"/>
      <w:szCs w:val="22"/>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封面"/>
    <w:basedOn w:val="1"/>
    <w:qFormat/>
    <w:uiPriority w:val="0"/>
    <w:pPr>
      <w:adjustRightInd w:val="0"/>
      <w:spacing w:line="360" w:lineRule="atLeast"/>
      <w:jc w:val="right"/>
      <w:textAlignment w:val="baseline"/>
    </w:pPr>
    <w:rPr>
      <w:rFonts w:ascii="Symbol" w:hAnsi="Symbol"/>
      <w:kern w:val="0"/>
      <w:szCs w:val="20"/>
    </w:rPr>
  </w:style>
  <w:style w:type="character" w:customStyle="1" w:styleId="11">
    <w:name w:val="font11"/>
    <w:basedOn w:val="9"/>
    <w:qFormat/>
    <w:uiPriority w:val="0"/>
    <w:rPr>
      <w:rFonts w:hint="eastAsia" w:ascii="微软雅黑" w:hAnsi="微软雅黑" w:eastAsia="微软雅黑" w:cs="微软雅黑"/>
      <w:color w:val="000000"/>
      <w:sz w:val="24"/>
      <w:szCs w:val="24"/>
      <w:u w:val="none"/>
    </w:rPr>
  </w:style>
  <w:style w:type="character" w:customStyle="1" w:styleId="12">
    <w:name w:val="font71"/>
    <w:basedOn w:val="9"/>
    <w:qFormat/>
    <w:uiPriority w:val="0"/>
    <w:rPr>
      <w:rFonts w:hint="eastAsia" w:ascii="微软雅黑" w:hAnsi="微软雅黑" w:eastAsia="微软雅黑" w:cs="微软雅黑"/>
      <w:color w:val="000000"/>
      <w:sz w:val="14"/>
      <w:szCs w:val="14"/>
      <w:u w:val="none"/>
    </w:rPr>
  </w:style>
  <w:style w:type="character" w:customStyle="1" w:styleId="13">
    <w:name w:val="font31"/>
    <w:basedOn w:val="9"/>
    <w:qFormat/>
    <w:uiPriority w:val="0"/>
    <w:rPr>
      <w:rFonts w:hint="eastAsia" w:ascii="微软雅黑" w:hAnsi="微软雅黑" w:eastAsia="微软雅黑" w:cs="微软雅黑"/>
      <w:color w:val="000000"/>
      <w:sz w:val="24"/>
      <w:szCs w:val="24"/>
      <w:u w:val="none"/>
    </w:rPr>
  </w:style>
  <w:style w:type="character" w:customStyle="1" w:styleId="14">
    <w:name w:val="font81"/>
    <w:basedOn w:val="9"/>
    <w:qFormat/>
    <w:uiPriority w:val="0"/>
    <w:rPr>
      <w:rFonts w:hint="eastAsia" w:ascii="微软雅黑" w:hAnsi="微软雅黑" w:eastAsia="微软雅黑" w:cs="微软雅黑"/>
      <w:color w:val="000000"/>
      <w:sz w:val="14"/>
      <w:szCs w:val="14"/>
      <w:u w:val="none"/>
    </w:rPr>
  </w:style>
  <w:style w:type="character" w:customStyle="1" w:styleId="15">
    <w:name w:val="批注框文本 Char"/>
    <w:basedOn w:val="9"/>
    <w:link w:val="4"/>
    <w:qFormat/>
    <w:uiPriority w:val="0"/>
    <w:rPr>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3213</Words>
  <Characters>278</Characters>
  <Lines>2</Lines>
  <Paragraphs>6</Paragraphs>
  <TotalTime>0</TotalTime>
  <ScaleCrop>false</ScaleCrop>
  <LinksUpToDate>false</LinksUpToDate>
  <CharactersWithSpaces>3485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2022-02-13T16:30:00Z</dcterms:created>
  <dc:creator>Administrator</dc:creator>
  <cp:lastModifiedBy>厚道立身</cp:lastModifiedBy>
  <cp:lastPrinted>2021-03-25T09:45:00Z</cp:lastPrinted>
  <dcterms:modified xsi:type="dcterms:W3CDTF">2022-03-18T01:53:29Z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B1090F6FB5704E63A68AC91FC256C933</vt:lpwstr>
  </property>
</Properties>
</file>